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30 мая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 Знак"/>
    <w:basedOn w:val="Style_2"/>
    <w:link w:val="Style_7_ch"/>
    <w:rPr>
      <w:rFonts w:ascii="Verdana" w:hAnsi="Verdana"/>
      <w:sz w:val="20"/>
    </w:rPr>
  </w:style>
  <w:style w:styleId="Style_7_ch" w:type="character">
    <w:name w:val=" Знак"/>
    <w:basedOn w:val="Style_2_ch"/>
    <w:link w:val="Style_7"/>
    <w:rPr>
      <w:rFonts w:ascii="Verdana" w:hAnsi="Verdana"/>
      <w:sz w:val="20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2"/>
    <w:link w:val="Style_18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2025-05-30T05:39:28Z</dcterms:modified>
</cp:coreProperties>
</file>