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21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Знак"/>
    <w:basedOn w:val="Style_1"/>
    <w:link w:val="Style_19_ch"/>
    <w:rPr>
      <w:rFonts w:ascii="Verdana" w:hAnsi="Verdana"/>
      <w:sz w:val="20"/>
    </w:rPr>
  </w:style>
  <w:style w:styleId="Style_19_ch" w:type="character">
    <w:name w:val="Знак"/>
    <w:basedOn w:val="Style_1_ch"/>
    <w:link w:val="Style_19"/>
    <w:rPr>
      <w:rFonts w:ascii="Verdana" w:hAnsi="Verdana"/>
      <w:sz w:val="20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2024-10-21T08:57:59Z</dcterms:modified>
</cp:coreProperties>
</file>