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17</w:t>
      </w:r>
      <w:r>
        <w:rPr>
          <w:b w:val="1"/>
          <w:sz w:val="28"/>
        </w:rPr>
        <w:t xml:space="preserve"> сентября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бобра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2"/>
    <w:link w:val="Style_9_ch"/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2024-09-17T13:52:02Z</dcterms:modified>
</cp:coreProperties>
</file>