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both"/>
        <w:rPr>
          <w:sz w:val="28"/>
        </w:rPr>
      </w:pPr>
    </w:p>
    <w:p w14:paraId="02000000">
      <w:pPr>
        <w:spacing w:line="360" w:lineRule="auto"/>
        <w:ind w:firstLine="708" w:left="0"/>
        <w:jc w:val="both"/>
        <w:rPr>
          <w:sz w:val="28"/>
        </w:rPr>
      </w:pPr>
      <w:r>
        <w:rPr>
          <w:sz w:val="28"/>
        </w:rPr>
        <w:t>Департаментом по охране, контролю и регулированию использования объектов животного мира Вологодской области</w:t>
      </w:r>
      <w:r>
        <w:rPr>
          <w:sz w:val="28"/>
        </w:rPr>
        <w:t xml:space="preserve"> </w:t>
      </w:r>
      <w:r>
        <w:rPr>
          <w:b w:val="1"/>
          <w:sz w:val="28"/>
        </w:rPr>
        <w:t xml:space="preserve">25 </w:t>
      </w:r>
      <w:r>
        <w:rPr>
          <w:b w:val="1"/>
          <w:sz w:val="28"/>
        </w:rPr>
        <w:t>апрел</w:t>
      </w:r>
      <w:r>
        <w:rPr>
          <w:b w:val="1"/>
          <w:sz w:val="28"/>
        </w:rPr>
        <w:t>я</w:t>
      </w:r>
      <w:r>
        <w:rPr>
          <w:sz w:val="28"/>
        </w:rPr>
        <w:t xml:space="preserve"> </w:t>
      </w:r>
      <w:r>
        <w:rPr>
          <w:b w:val="1"/>
          <w:sz w:val="28"/>
        </w:rPr>
        <w:t>202</w:t>
      </w:r>
      <w:r>
        <w:rPr>
          <w:b w:val="1"/>
          <w:sz w:val="28"/>
        </w:rPr>
        <w:t>3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года</w:t>
      </w:r>
      <w:r>
        <w:rPr>
          <w:sz w:val="28"/>
        </w:rPr>
        <w:t xml:space="preserve"> принято</w:t>
      </w:r>
      <w:r>
        <w:rPr>
          <w:b w:val="1"/>
          <w:sz w:val="28"/>
        </w:rPr>
        <w:t xml:space="preserve"> </w:t>
      </w:r>
      <w:r>
        <w:rPr>
          <w:rStyle w:val="Style_1_ch"/>
          <w:b w:val="1"/>
          <w:sz w:val="28"/>
        </w:rPr>
        <w:t>решени</w:t>
      </w:r>
      <w:r>
        <w:rPr>
          <w:rStyle w:val="Style_1_ch"/>
          <w:b w:val="1"/>
          <w:sz w:val="28"/>
        </w:rPr>
        <w:t xml:space="preserve">е </w:t>
      </w:r>
      <w:r>
        <w:rPr>
          <w:sz w:val="28"/>
        </w:rPr>
        <w:t xml:space="preserve">о регулировании численности </w:t>
      </w:r>
      <w:r>
        <w:rPr>
          <w:b w:val="1"/>
          <w:sz w:val="28"/>
        </w:rPr>
        <w:t>бобр</w:t>
      </w:r>
      <w:r>
        <w:rPr>
          <w:b w:val="1"/>
          <w:sz w:val="28"/>
        </w:rPr>
        <w:t>а</w:t>
      </w:r>
      <w:r>
        <w:rPr>
          <w:b w:val="1"/>
          <w:sz w:val="28"/>
        </w:rPr>
        <w:t>.</w:t>
      </w:r>
    </w:p>
    <w:p w14:paraId="03000000">
      <w:pPr>
        <w:spacing w:line="360" w:lineRule="auto"/>
        <w:ind w:firstLine="708" w:left="0"/>
        <w:jc w:val="both"/>
        <w:rPr>
          <w:sz w:val="28"/>
        </w:rPr>
      </w:pPr>
      <w:r>
        <w:rPr>
          <w:sz w:val="28"/>
        </w:rPr>
        <w:t>Решение</w:t>
      </w:r>
      <w:r>
        <w:rPr>
          <w:sz w:val="28"/>
        </w:rPr>
        <w:t xml:space="preserve"> о </w:t>
      </w:r>
      <w:r>
        <w:rPr>
          <w:sz w:val="28"/>
        </w:rPr>
        <w:t>регулировании численности</w:t>
      </w:r>
      <w:r>
        <w:rPr>
          <w:sz w:val="28"/>
        </w:rPr>
        <w:t xml:space="preserve"> принято</w:t>
      </w:r>
      <w:r>
        <w:rPr>
          <w:sz w:val="28"/>
        </w:rPr>
        <w:t xml:space="preserve"> в целях</w:t>
      </w:r>
      <w:r>
        <w:rPr>
          <w:sz w:val="28"/>
        </w:rPr>
        <w:t xml:space="preserve"> </w:t>
      </w:r>
      <w:r>
        <w:rPr>
          <w:sz w:val="28"/>
        </w:rPr>
        <w:t>предотвра</w:t>
      </w:r>
      <w:r>
        <w:rPr>
          <w:rStyle w:val="Style_1_ch"/>
          <w:sz w:val="28"/>
        </w:rPr>
        <w:t>щени</w:t>
      </w:r>
      <w:r>
        <w:rPr>
          <w:rStyle w:val="Style_1_ch"/>
          <w:sz w:val="28"/>
        </w:rPr>
        <w:t>я</w:t>
      </w:r>
      <w:r>
        <w:rPr>
          <w:rStyle w:val="Style_1_ch"/>
          <w:sz w:val="28"/>
        </w:rPr>
        <w:t xml:space="preserve"> </w:t>
      </w:r>
      <w:r>
        <w:rPr>
          <w:rStyle w:val="Style_1_ch"/>
          <w:sz w:val="28"/>
        </w:rPr>
        <w:t>угроз</w:t>
      </w:r>
      <w:r>
        <w:rPr>
          <w:rStyle w:val="Style_1_ch"/>
          <w:sz w:val="28"/>
        </w:rPr>
        <w:t>ы</w:t>
      </w:r>
      <w:r>
        <w:rPr>
          <w:rStyle w:val="Style_1_ch"/>
          <w:sz w:val="28"/>
        </w:rPr>
        <w:t xml:space="preserve"> нанесения ущерба здоровью граждан.</w:t>
      </w:r>
    </w:p>
    <w:p w14:paraId="04000000">
      <w:pPr>
        <w:spacing w:line="360" w:lineRule="auto"/>
        <w:ind/>
        <w:jc w:val="both"/>
        <w:rPr>
          <w:sz w:val="28"/>
        </w:rPr>
      </w:pPr>
    </w:p>
    <w:p w14:paraId="05000000">
      <w:pPr>
        <w:spacing w:line="360" w:lineRule="auto"/>
        <w:ind/>
        <w:jc w:val="both"/>
        <w:rPr>
          <w:sz w:val="28"/>
        </w:rPr>
      </w:pPr>
    </w:p>
    <w:p w14:paraId="06000000">
      <w:pPr>
        <w:spacing w:line="360" w:lineRule="auto"/>
        <w:ind w:firstLine="708" w:left="0"/>
        <w:jc w:val="both"/>
        <w:rPr>
          <w:sz w:val="28"/>
        </w:rPr>
      </w:pPr>
    </w:p>
    <w:p w14:paraId="07000000">
      <w:pPr>
        <w:ind w:firstLine="708" w:left="0"/>
        <w:jc w:val="both"/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sz w:val="24"/>
    </w:rPr>
  </w:style>
  <w:style w:default="1" w:styleId="Style_1_ch" w:type="character">
    <w:name w:val="Normal"/>
    <w:link w:val="Style_1"/>
    <w:rPr>
      <w:sz w:val="24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heading 3"/>
    <w:next w:val="Style_1"/>
    <w:link w:val="Style_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6_ch" w:type="character">
    <w:name w:val="heading 3"/>
    <w:link w:val="Style_6"/>
    <w:rPr>
      <w:rFonts w:ascii="XO Thames" w:hAnsi="XO Thames"/>
      <w:b w:val="1"/>
      <w:sz w:val="26"/>
    </w:rPr>
  </w:style>
  <w:style w:styleId="Style_7" w:type="paragraph">
    <w:name w:val=" Знак"/>
    <w:basedOn w:val="Style_1"/>
    <w:link w:val="Style_7_ch"/>
    <w:rPr>
      <w:rFonts w:ascii="Verdana" w:hAnsi="Verdana"/>
      <w:sz w:val="20"/>
    </w:rPr>
  </w:style>
  <w:style w:styleId="Style_7_ch" w:type="character">
    <w:name w:val=" Знак"/>
    <w:basedOn w:val="Style_1_ch"/>
    <w:link w:val="Style_7"/>
    <w:rPr>
      <w:rFonts w:ascii="Verdana" w:hAnsi="Verdana"/>
      <w:sz w:val="20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0"/>
    </w:rPr>
  </w:style>
  <w:style w:styleId="Style_14_ch" w:type="character">
    <w:name w:val="Header and Footer"/>
    <w:link w:val="Style_14"/>
    <w:rPr>
      <w:rFonts w:ascii="XO Thames" w:hAnsi="XO Thames"/>
      <w:sz w:val="20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ConsPlusNonformat"/>
    <w:link w:val="Style_17_ch"/>
    <w:pPr>
      <w:widowControl w:val="0"/>
      <w:ind/>
    </w:pPr>
    <w:rPr>
      <w:rFonts w:ascii="Courier New" w:hAnsi="Courier New"/>
    </w:rPr>
  </w:style>
  <w:style w:styleId="Style_17_ch" w:type="character">
    <w:name w:val="ConsPlusNonformat"/>
    <w:link w:val="Style_17"/>
    <w:rPr>
      <w:rFonts w:ascii="Courier New" w:hAnsi="Courier New"/>
    </w:rPr>
  </w:style>
  <w:style w:styleId="Style_18" w:type="paragraph">
    <w:name w:val="toc 5"/>
    <w:next w:val="Style_1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Default Paragraph Font"/>
    <w:link w:val="Style_19_ch"/>
  </w:style>
  <w:style w:styleId="Style_19_ch" w:type="character">
    <w:name w:val="Default Paragraph Font"/>
    <w:link w:val="Style_19"/>
  </w:style>
  <w:style w:styleId="Style_20" w:type="paragraph">
    <w:name w:val="Subtitle"/>
    <w:next w:val="Style_1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1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1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1"/>
    <w:link w:val="Style_2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2023-04-25T12:55:12Z</dcterms:modified>
</cp:coreProperties>
</file>