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EC" w:rsidRDefault="005B47EF" w:rsidP="00124BEC">
      <w:r>
        <w:rPr>
          <w:noProof/>
        </w:rPr>
        <w:pict>
          <v:rect id="_x0000_s1028" style="position:absolute;margin-left:12pt;margin-top:-9pt;width:254.4pt;height:259.05pt;z-index:251658240" strokecolor="white" strokeweight=".25pt">
            <v:textbox style="mso-next-textbox:#_x0000_s1028" inset="1pt,1pt,1pt,1pt">
              <w:txbxContent>
                <w:p w:rsidR="005D39C5" w:rsidRPr="00216F9C" w:rsidRDefault="005D39C5" w:rsidP="005D39C5">
                  <w:pPr>
                    <w:pStyle w:val="4"/>
                    <w:rPr>
                      <w:szCs w:val="24"/>
                    </w:rPr>
                  </w:pPr>
                  <w:r w:rsidRPr="00216F9C">
                    <w:rPr>
                      <w:szCs w:val="24"/>
                    </w:rPr>
                    <w:t>ДЕПАРТАМЕНТ</w:t>
                  </w:r>
                </w:p>
                <w:p w:rsidR="005D39C5" w:rsidRPr="00216F9C" w:rsidRDefault="005D39C5" w:rsidP="005D39C5">
                  <w:pPr>
                    <w:jc w:val="center"/>
                    <w:rPr>
                      <w:b/>
                    </w:rPr>
                  </w:pPr>
                  <w:r w:rsidRPr="00216F9C">
                    <w:rPr>
                      <w:b/>
                    </w:rPr>
                    <w:t xml:space="preserve">ПО ОХРАНЕ, КОНТРОЛЮ </w:t>
                  </w:r>
                </w:p>
                <w:p w:rsidR="005D39C5" w:rsidRDefault="005D39C5" w:rsidP="005D39C5">
                  <w:pPr>
                    <w:rPr>
                      <w:b/>
                    </w:rPr>
                  </w:pPr>
                  <w:r w:rsidRPr="00216F9C">
                    <w:rPr>
                      <w:b/>
                    </w:rPr>
                    <w:t xml:space="preserve">И РЕГУЛИРОВАНИЮ ИСПОЛЬЗОВАНИЯ </w:t>
                  </w:r>
                </w:p>
                <w:p w:rsidR="005D39C5" w:rsidRPr="00216F9C" w:rsidRDefault="005D39C5" w:rsidP="005D39C5">
                  <w:pPr>
                    <w:jc w:val="center"/>
                    <w:rPr>
                      <w:b/>
                    </w:rPr>
                  </w:pPr>
                  <w:r w:rsidRPr="00216F9C">
                    <w:rPr>
                      <w:b/>
                    </w:rPr>
                    <w:t>ОБЪЕКТОВ ЖИВОТНОГО МИРА</w:t>
                  </w:r>
                </w:p>
                <w:p w:rsidR="005D39C5" w:rsidRDefault="005D39C5" w:rsidP="005D39C5">
                  <w:pPr>
                    <w:jc w:val="center"/>
                    <w:rPr>
                      <w:b/>
                    </w:rPr>
                  </w:pPr>
                  <w:r w:rsidRPr="00216F9C">
                    <w:rPr>
                      <w:b/>
                    </w:rPr>
                    <w:t>ВОЛОГОДСКОЙ ОБЛАСТИ</w:t>
                  </w:r>
                </w:p>
                <w:p w:rsidR="005D39C5" w:rsidRPr="00456017" w:rsidRDefault="005D39C5" w:rsidP="005D39C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5D39C5" w:rsidRPr="00AE493A" w:rsidRDefault="005D39C5" w:rsidP="005D39C5">
                  <w:pPr>
                    <w:jc w:val="center"/>
                    <w:rPr>
                      <w:sz w:val="20"/>
                      <w:szCs w:val="20"/>
                    </w:rPr>
                  </w:pPr>
                  <w:r w:rsidRPr="00AE493A">
                    <w:rPr>
                      <w:sz w:val="20"/>
                      <w:szCs w:val="20"/>
                    </w:rPr>
                    <w:t xml:space="preserve">ул. </w:t>
                  </w:r>
                  <w:r w:rsidR="009A5479">
                    <w:rPr>
                      <w:sz w:val="20"/>
                      <w:szCs w:val="20"/>
                    </w:rPr>
                    <w:t>Козленская, д.8</w:t>
                  </w:r>
                  <w:r w:rsidRPr="00AE493A">
                    <w:rPr>
                      <w:sz w:val="20"/>
                      <w:szCs w:val="20"/>
                    </w:rPr>
                    <w:t>, г. Вологда</w:t>
                  </w:r>
                </w:p>
                <w:p w:rsidR="005D39C5" w:rsidRPr="00AE493A" w:rsidRDefault="005D39C5" w:rsidP="005D39C5">
                  <w:pPr>
                    <w:jc w:val="center"/>
                    <w:rPr>
                      <w:sz w:val="20"/>
                      <w:szCs w:val="20"/>
                    </w:rPr>
                  </w:pPr>
                  <w:r w:rsidRPr="00AE493A">
                    <w:rPr>
                      <w:sz w:val="20"/>
                      <w:szCs w:val="20"/>
                    </w:rPr>
                    <w:t>Россия, 160000</w:t>
                  </w:r>
                </w:p>
                <w:p w:rsidR="005D39C5" w:rsidRPr="009A5479" w:rsidRDefault="005D39C5" w:rsidP="005D39C5">
                  <w:pPr>
                    <w:jc w:val="center"/>
                    <w:rPr>
                      <w:sz w:val="20"/>
                      <w:szCs w:val="20"/>
                    </w:rPr>
                  </w:pPr>
                  <w:r w:rsidRPr="00AE493A">
                    <w:rPr>
                      <w:sz w:val="20"/>
                      <w:szCs w:val="20"/>
                    </w:rPr>
                    <w:t>Тел./факс (817-2)</w:t>
                  </w:r>
                  <w:r>
                    <w:rPr>
                      <w:sz w:val="20"/>
                      <w:szCs w:val="20"/>
                    </w:rPr>
                    <w:t xml:space="preserve"> 230190, 290193</w:t>
                  </w:r>
                </w:p>
                <w:p w:rsidR="005D39C5" w:rsidRPr="00AE493A" w:rsidRDefault="005D39C5" w:rsidP="005D39C5">
                  <w:pPr>
                    <w:jc w:val="center"/>
                    <w:rPr>
                      <w:sz w:val="20"/>
                      <w:szCs w:val="20"/>
                    </w:rPr>
                  </w:pPr>
                  <w:r w:rsidRPr="00AE493A">
                    <w:rPr>
                      <w:sz w:val="20"/>
                      <w:szCs w:val="20"/>
                    </w:rPr>
                    <w:t>ИНН/КПП</w:t>
                  </w:r>
                  <w:r>
                    <w:rPr>
                      <w:sz w:val="20"/>
                      <w:szCs w:val="20"/>
                    </w:rPr>
                    <w:t xml:space="preserve"> 3525196711 / 352501001</w:t>
                  </w:r>
                </w:p>
                <w:p w:rsidR="005D39C5" w:rsidRDefault="005D39C5" w:rsidP="005D39C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E493A">
                    <w:rPr>
                      <w:sz w:val="20"/>
                      <w:szCs w:val="20"/>
                    </w:rPr>
                    <w:t>ОГРН</w:t>
                  </w:r>
                  <w:r w:rsidRPr="009A5479">
                    <w:rPr>
                      <w:sz w:val="20"/>
                      <w:szCs w:val="20"/>
                      <w:lang w:val="en-US"/>
                    </w:rPr>
                    <w:t xml:space="preserve">  1073525019370</w:t>
                  </w:r>
                </w:p>
                <w:p w:rsidR="005D39C5" w:rsidRPr="009A5479" w:rsidRDefault="005D39C5" w:rsidP="005D39C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9A5479">
                    <w:rPr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9A5479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/>
                    </w:rPr>
                    <w:t>oblohotdep</w:t>
                  </w:r>
                  <w:r w:rsidRPr="009A5479">
                    <w:rPr>
                      <w:sz w:val="20"/>
                      <w:szCs w:val="20"/>
                      <w:lang w:val="en-US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gov35</w:t>
                  </w:r>
                  <w:r w:rsidRPr="009A5479">
                    <w:rPr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5D39C5" w:rsidRPr="009A5479" w:rsidRDefault="005D39C5" w:rsidP="005D39C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tbl>
                  <w:tblPr>
                    <w:tblW w:w="0" w:type="auto"/>
                    <w:tblInd w:w="648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20"/>
                    <w:gridCol w:w="1440"/>
                    <w:gridCol w:w="426"/>
                    <w:gridCol w:w="1550"/>
                  </w:tblGrid>
                  <w:tr w:rsidR="005D39C5" w:rsidRPr="007C5A3A" w:rsidTr="007C5A3A"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D39C5" w:rsidRPr="009A5479" w:rsidRDefault="005D39C5" w:rsidP="007C5A3A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D39C5" w:rsidRPr="00660F22" w:rsidRDefault="00660F22" w:rsidP="007C5A3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08.05.2018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D39C5" w:rsidRPr="007C5A3A" w:rsidRDefault="005D39C5">
                        <w:pPr>
                          <w:rPr>
                            <w:sz w:val="22"/>
                            <w:szCs w:val="22"/>
                          </w:rPr>
                        </w:pPr>
                        <w:r w:rsidRPr="007C5A3A">
                          <w:rPr>
                            <w:sz w:val="22"/>
                            <w:szCs w:val="22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D39C5" w:rsidRPr="007C5A3A" w:rsidRDefault="00660F2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их.04-1056/18</w:t>
                        </w:r>
                      </w:p>
                    </w:tc>
                  </w:tr>
                  <w:tr w:rsidR="005D39C5" w:rsidRPr="007C5A3A" w:rsidTr="007C5A3A"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D39C5" w:rsidRPr="007C5A3A" w:rsidRDefault="005D39C5" w:rsidP="007C5A3A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7C5A3A">
                          <w:rPr>
                            <w:sz w:val="22"/>
                            <w:szCs w:val="22"/>
                          </w:rPr>
                          <w:t>На №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D39C5" w:rsidRPr="007C5A3A" w:rsidRDefault="005D39C5" w:rsidP="007C5A3A">
                        <w:pPr>
                          <w:ind w:left="-108" w:right="-104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D39C5" w:rsidRPr="007C5A3A" w:rsidRDefault="005D39C5">
                        <w:pPr>
                          <w:rPr>
                            <w:sz w:val="22"/>
                            <w:szCs w:val="22"/>
                          </w:rPr>
                        </w:pPr>
                        <w:r w:rsidRPr="007C5A3A">
                          <w:rPr>
                            <w:sz w:val="22"/>
                            <w:szCs w:val="22"/>
                          </w:rPr>
                          <w:t>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D39C5" w:rsidRPr="007C5A3A" w:rsidRDefault="005D39C5" w:rsidP="00411745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:rsidR="005D39C5" w:rsidRDefault="005D39C5" w:rsidP="002C01BA">
                  <w:pPr>
                    <w:ind w:left="540"/>
                  </w:pPr>
                </w:p>
                <w:p w:rsidR="002C01BA" w:rsidRDefault="002C01BA" w:rsidP="002C01BA">
                  <w:r>
                    <w:t>Информа</w:t>
                  </w:r>
                  <w:r w:rsidR="00DA1BAD">
                    <w:t>ция по в</w:t>
                  </w:r>
                  <w:r w:rsidR="00FA7643">
                    <w:t>опросам, изложенным в ходе общественных обсуждений 24.04.2018</w:t>
                  </w:r>
                </w:p>
                <w:p w:rsidR="000F693F" w:rsidRPr="00B51A38" w:rsidRDefault="000F693F" w:rsidP="002C01BA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0pt;margin-top:-12.75pt;width:207pt;height:147.75pt;z-index:251657216" filled="f" stroked="f">
            <v:textbox>
              <w:txbxContent>
                <w:p w:rsidR="00EF7C80" w:rsidRDefault="0051254A" w:rsidP="00EF7C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Охотпользователям области</w:t>
                  </w:r>
                </w:p>
                <w:p w:rsidR="0051254A" w:rsidRDefault="0051254A" w:rsidP="00EF7C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списку)</w:t>
                  </w:r>
                </w:p>
                <w:p w:rsidR="002C01BA" w:rsidRDefault="002C01BA" w:rsidP="00EF7C80">
                  <w:pPr>
                    <w:rPr>
                      <w:sz w:val="28"/>
                      <w:szCs w:val="28"/>
                    </w:rPr>
                  </w:pPr>
                </w:p>
                <w:p w:rsidR="002C01BA" w:rsidRDefault="002C01BA" w:rsidP="00EF7C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Должностным лицам ТО (ТС) по охране и воспроизводству объектов животного мира Департамента</w:t>
                  </w:r>
                </w:p>
                <w:p w:rsidR="002C01BA" w:rsidRDefault="002C01BA" w:rsidP="00EF7C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списку)</w:t>
                  </w:r>
                </w:p>
              </w:txbxContent>
            </v:textbox>
          </v:shape>
        </w:pict>
      </w:r>
      <w:r w:rsidR="00124BEC">
        <w:tab/>
      </w:r>
      <w:r w:rsidR="00124BEC">
        <w:tab/>
      </w:r>
      <w:r w:rsidR="00124BEC">
        <w:tab/>
      </w:r>
      <w:r w:rsidR="00124BEC">
        <w:tab/>
      </w:r>
      <w:r w:rsidR="00124BEC">
        <w:tab/>
      </w:r>
      <w:r w:rsidR="00124BEC">
        <w:tab/>
      </w:r>
    </w:p>
    <w:p w:rsidR="00124BEC" w:rsidRDefault="00124BEC" w:rsidP="00124BEC"/>
    <w:p w:rsidR="00124BEC" w:rsidRDefault="00124BEC" w:rsidP="00124BEC">
      <w:r>
        <w:tab/>
      </w:r>
      <w:r>
        <w:tab/>
      </w:r>
      <w:r>
        <w:tab/>
      </w:r>
    </w:p>
    <w:p w:rsidR="00124BEC" w:rsidRDefault="00124BEC" w:rsidP="00124BEC"/>
    <w:p w:rsidR="00124BEC" w:rsidRDefault="00124BEC" w:rsidP="00124BEC"/>
    <w:p w:rsidR="00124BEC" w:rsidRDefault="00124BEC" w:rsidP="00124BEC"/>
    <w:p w:rsidR="00124BEC" w:rsidRDefault="00124BEC" w:rsidP="00124BEC"/>
    <w:p w:rsidR="00124BEC" w:rsidRDefault="00124BEC" w:rsidP="00124BEC"/>
    <w:p w:rsidR="00124BEC" w:rsidRDefault="00124BEC" w:rsidP="00124BEC"/>
    <w:p w:rsidR="00124BEC" w:rsidRDefault="00124BEC" w:rsidP="00124BEC"/>
    <w:p w:rsidR="00124BEC" w:rsidRDefault="00124BEC" w:rsidP="00124BEC"/>
    <w:p w:rsidR="00124BEC" w:rsidRDefault="00124BEC" w:rsidP="00124BEC">
      <w:pPr>
        <w:rPr>
          <w:sz w:val="28"/>
        </w:rPr>
      </w:pPr>
    </w:p>
    <w:p w:rsidR="00124BEC" w:rsidRDefault="00124BEC" w:rsidP="00124BEC">
      <w:pPr>
        <w:rPr>
          <w:sz w:val="28"/>
        </w:rPr>
      </w:pPr>
    </w:p>
    <w:p w:rsidR="00124BEC" w:rsidRDefault="00124BEC" w:rsidP="00124BEC">
      <w:pPr>
        <w:rPr>
          <w:sz w:val="28"/>
        </w:rPr>
      </w:pPr>
    </w:p>
    <w:p w:rsidR="00E33F49" w:rsidRDefault="00E33F49" w:rsidP="00E33F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986" w:rsidRDefault="00D37986" w:rsidP="00E33F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93F" w:rsidRDefault="000F693F" w:rsidP="00FA7643">
      <w:pPr>
        <w:ind w:firstLine="709"/>
        <w:jc w:val="both"/>
        <w:rPr>
          <w:sz w:val="28"/>
          <w:szCs w:val="28"/>
        </w:rPr>
      </w:pPr>
    </w:p>
    <w:p w:rsidR="00105A88" w:rsidRDefault="00105A88" w:rsidP="00FA7643">
      <w:pPr>
        <w:ind w:firstLine="709"/>
        <w:jc w:val="both"/>
        <w:rPr>
          <w:sz w:val="28"/>
          <w:szCs w:val="28"/>
        </w:rPr>
      </w:pPr>
    </w:p>
    <w:p w:rsidR="00D37986" w:rsidRDefault="00F9671D" w:rsidP="00FA7643">
      <w:pPr>
        <w:ind w:firstLine="709"/>
        <w:jc w:val="both"/>
        <w:rPr>
          <w:sz w:val="28"/>
          <w:szCs w:val="28"/>
        </w:rPr>
      </w:pPr>
      <w:r w:rsidRPr="00E538DE">
        <w:rPr>
          <w:sz w:val="28"/>
          <w:szCs w:val="28"/>
        </w:rPr>
        <w:t>Департамент по охране, контролю и регулированию использования объектов ж</w:t>
      </w:r>
      <w:r w:rsidR="007F2CF5">
        <w:rPr>
          <w:sz w:val="28"/>
          <w:szCs w:val="28"/>
        </w:rPr>
        <w:t xml:space="preserve">ивотного мира области </w:t>
      </w:r>
      <w:r w:rsidR="002C01BA">
        <w:rPr>
          <w:sz w:val="28"/>
          <w:szCs w:val="28"/>
        </w:rPr>
        <w:t>сообщает</w:t>
      </w:r>
      <w:r w:rsidR="00FA7643">
        <w:rPr>
          <w:sz w:val="28"/>
          <w:szCs w:val="28"/>
        </w:rPr>
        <w:t xml:space="preserve"> следующее.</w:t>
      </w:r>
    </w:p>
    <w:p w:rsidR="0070088A" w:rsidRDefault="0070088A" w:rsidP="00FA7643">
      <w:pPr>
        <w:ind w:firstLine="709"/>
        <w:jc w:val="both"/>
        <w:rPr>
          <w:sz w:val="28"/>
          <w:szCs w:val="28"/>
        </w:rPr>
      </w:pPr>
    </w:p>
    <w:p w:rsidR="00CB7A02" w:rsidRPr="00CB7A02" w:rsidRDefault="00CB7A02" w:rsidP="00FA7643">
      <w:pPr>
        <w:pStyle w:val="ac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CB7A02">
        <w:rPr>
          <w:b/>
          <w:sz w:val="28"/>
          <w:szCs w:val="28"/>
        </w:rPr>
        <w:t>По вопросу использования лесов для осуществления деятельности в сфере охотничьего хозяйства.</w:t>
      </w:r>
    </w:p>
    <w:p w:rsidR="00CB7A02" w:rsidRPr="00CB7A02" w:rsidRDefault="00CB7A02" w:rsidP="00CB7A0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7A02">
        <w:rPr>
          <w:sz w:val="28"/>
          <w:szCs w:val="28"/>
        </w:rPr>
        <w:t xml:space="preserve">хотхозяйственное соглашение заключается на условиях, указанных в извещении о проведении аукциона. Проект охотхозяйственного соглашения содержится в извещении о проведении аукциона, соответствует примерной форме, утвержденной приказом Минприроды России от 31.03.2010 № 93, включает в себя сведения о лесных участках, расположенных в границах охотничьего угодья. </w:t>
      </w:r>
    </w:p>
    <w:p w:rsidR="00105A88" w:rsidRPr="00CB7A02" w:rsidRDefault="00CB7A02" w:rsidP="00CB7A0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7A02">
        <w:rPr>
          <w:sz w:val="28"/>
          <w:szCs w:val="28"/>
        </w:rPr>
        <w:t>Действующим законодательством предусмотрено использование лесов для осуществления видов деятельности в сфере охотничьего хозяйства с предоставлением или без предоставления лесных участков (если деятельность не влечет за собой проведение рубок лесных насаждений или создание объектов охотничьей инфраструктуры: вольер, питомник диких животных, ограждения для содержания и разведения охотничьих ресурсов в полувольных условиях и искусственно созданной среде обитания, егерский кордон, охотничья база).</w:t>
      </w:r>
      <w:r w:rsidR="00105A88">
        <w:rPr>
          <w:sz w:val="28"/>
          <w:szCs w:val="28"/>
        </w:rPr>
        <w:t xml:space="preserve"> </w:t>
      </w:r>
      <w:r w:rsidR="00105A88" w:rsidRPr="00105A88">
        <w:rPr>
          <w:sz w:val="28"/>
          <w:szCs w:val="28"/>
        </w:rPr>
        <w:t xml:space="preserve">Перечень объектов, относящихся к охотничьей инфраструктуре, утвержден распоряжением Правительства РФ от 11.07.2017 </w:t>
      </w:r>
      <w:r w:rsidR="003655FF">
        <w:rPr>
          <w:sz w:val="28"/>
          <w:szCs w:val="28"/>
        </w:rPr>
        <w:t xml:space="preserve">                 </w:t>
      </w:r>
      <w:r w:rsidR="00105A88" w:rsidRPr="00105A88">
        <w:rPr>
          <w:sz w:val="28"/>
          <w:szCs w:val="28"/>
        </w:rPr>
        <w:t>N 1469-р</w:t>
      </w:r>
      <w:r w:rsidR="00105A88">
        <w:rPr>
          <w:sz w:val="28"/>
          <w:szCs w:val="28"/>
        </w:rPr>
        <w:t>.</w:t>
      </w:r>
    </w:p>
    <w:p w:rsidR="00CB7A02" w:rsidRPr="00CB7A02" w:rsidRDefault="00CB7A02" w:rsidP="00CB7A0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7A02">
        <w:rPr>
          <w:sz w:val="28"/>
          <w:szCs w:val="28"/>
        </w:rPr>
        <w:t>Таким образом, заключение договоров аренды лесных участков для осуществления видов деятельности в сфере охотничьего хозяйства носит рекомендательный характер и не является обязательным. Так, согласно письму Минприроды России от 19.08.2013 № 15-45/15744 площадь лесного участка, который предполагается взять в аренду определяется, исходя из нужд заинтересованного лица по его заявлению, и законодательно не устанавливается.</w:t>
      </w:r>
    </w:p>
    <w:p w:rsidR="00FA7643" w:rsidRDefault="00FA7643" w:rsidP="00FB7D90">
      <w:pPr>
        <w:pStyle w:val="ac"/>
        <w:ind w:left="0" w:firstLine="709"/>
        <w:jc w:val="both"/>
        <w:rPr>
          <w:sz w:val="28"/>
          <w:szCs w:val="28"/>
        </w:rPr>
      </w:pPr>
      <w:r w:rsidRPr="00FA7643">
        <w:rPr>
          <w:sz w:val="28"/>
          <w:szCs w:val="28"/>
        </w:rPr>
        <w:lastRenderedPageBreak/>
        <w:t>Приказом Минприроды России от 12.12.2017 № 661 утверждены правила использования лесов для осуществления деятельности в сфере охотничьего хозяйства.</w:t>
      </w:r>
    </w:p>
    <w:p w:rsidR="00FA7643" w:rsidRDefault="00FA7643" w:rsidP="00FB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предназначены для использования юридическими лицами и индивидуальными предпринимателями, использующими леса для осуществления видов деятельности в сфере охотничьего хозяйства на основании охотхозяйственных соглашений с предоставлением или без предоставления лесных участков.</w:t>
      </w:r>
    </w:p>
    <w:p w:rsidR="00FA7643" w:rsidRDefault="00FA7643" w:rsidP="00FB7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Правилами установлены:</w:t>
      </w:r>
    </w:p>
    <w:p w:rsidR="00FA7643" w:rsidRDefault="00FA7643" w:rsidP="00FA76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заключаются договоры аренды лесного участка, находящегося в муниципальной или государственной собственности;</w:t>
      </w:r>
    </w:p>
    <w:p w:rsidR="00FA7643" w:rsidRDefault="00FA7643" w:rsidP="00FA76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виды построек, размещение которых допускается на лесных участках, предоставленных для осуществления видов деятельности в сфере охотничьего хозяйства;</w:t>
      </w:r>
    </w:p>
    <w:p w:rsidR="00FA7643" w:rsidRDefault="00FA7643" w:rsidP="00FA76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обязанности, которым предоставлены лесные участки;</w:t>
      </w:r>
    </w:p>
    <w:p w:rsidR="00FA7643" w:rsidRDefault="00FA7643" w:rsidP="00FA76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для досрочного расторжения договора аренды лесного участка;</w:t>
      </w:r>
    </w:p>
    <w:p w:rsidR="00FA7643" w:rsidRDefault="00FA7643" w:rsidP="00FA76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перечень случаев использования лесов для осуществления видов деятельности в сфере охотничьего хозяйства без предоставления лесных участков.</w:t>
      </w:r>
    </w:p>
    <w:p w:rsidR="000F693F" w:rsidRDefault="000F693F" w:rsidP="00FA7643">
      <w:pPr>
        <w:ind w:firstLine="851"/>
        <w:jc w:val="both"/>
        <w:rPr>
          <w:sz w:val="28"/>
          <w:szCs w:val="28"/>
        </w:rPr>
      </w:pPr>
    </w:p>
    <w:p w:rsidR="00FA7643" w:rsidRPr="00FB7D90" w:rsidRDefault="00FA7643" w:rsidP="00FA7643">
      <w:pPr>
        <w:ind w:firstLine="851"/>
        <w:jc w:val="both"/>
        <w:rPr>
          <w:b/>
          <w:sz w:val="28"/>
          <w:szCs w:val="28"/>
        </w:rPr>
      </w:pPr>
      <w:r w:rsidRPr="00FB7D90">
        <w:rPr>
          <w:b/>
          <w:sz w:val="28"/>
          <w:szCs w:val="28"/>
        </w:rPr>
        <w:t xml:space="preserve">2. </w:t>
      </w:r>
      <w:r w:rsidR="009912FD" w:rsidRPr="00FB7D90">
        <w:rPr>
          <w:b/>
          <w:sz w:val="28"/>
          <w:szCs w:val="28"/>
        </w:rPr>
        <w:t xml:space="preserve">По вопросу приобретения необходимых материальных средств  (включая лекарственные препараты для проведения </w:t>
      </w:r>
      <w:r w:rsidR="00CB7A02" w:rsidRPr="00FB7D90">
        <w:rPr>
          <w:b/>
          <w:sz w:val="28"/>
          <w:szCs w:val="28"/>
        </w:rPr>
        <w:t>мероприятий по защите охотресурсов</w:t>
      </w:r>
      <w:r w:rsidR="00FB7D90">
        <w:rPr>
          <w:b/>
          <w:sz w:val="28"/>
          <w:szCs w:val="28"/>
        </w:rPr>
        <w:t xml:space="preserve"> </w:t>
      </w:r>
      <w:r w:rsidR="00CB7A02" w:rsidRPr="00FB7D90">
        <w:rPr>
          <w:b/>
          <w:sz w:val="28"/>
          <w:szCs w:val="28"/>
        </w:rPr>
        <w:t xml:space="preserve">от болезней) </w:t>
      </w:r>
      <w:r w:rsidR="009912FD" w:rsidRPr="00FB7D90">
        <w:rPr>
          <w:b/>
          <w:sz w:val="28"/>
          <w:szCs w:val="28"/>
        </w:rPr>
        <w:t>в целях ведения охотхозяйства в закрепленных охотугодьях за счет бюджетных средств.</w:t>
      </w:r>
    </w:p>
    <w:p w:rsidR="006879D2" w:rsidRDefault="006879D2" w:rsidP="006879D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sz w:val="28"/>
            <w:szCs w:val="28"/>
          </w:rPr>
          <w:t>статье</w:t>
        </w:r>
        <w:r w:rsidRPr="006879D2">
          <w:rPr>
            <w:sz w:val="28"/>
            <w:szCs w:val="28"/>
          </w:rPr>
          <w:t xml:space="preserve"> 27</w:t>
        </w:r>
      </w:hyperlink>
      <w:r>
        <w:rPr>
          <w:sz w:val="28"/>
          <w:szCs w:val="28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юридические лица и индивидуальные предприниматели вправе на условиях платности пользования охотничьими ресурсами осуществлять охотхозяйственную деятельность в закрепленных за ними охотничьих угодьях при наличии охотхозяйственных соглашений, которые могут быть заключены с ними компетентными органами исполнительной власти субъекта Российской Федерации в целях привлечения инвестиций в охотничье хозяйство на срок от двадцати до сорока девяти лет </w:t>
      </w:r>
      <w:hyperlink r:id="rId8" w:history="1">
        <w:r w:rsidRPr="006879D2">
          <w:rPr>
            <w:sz w:val="28"/>
            <w:szCs w:val="28"/>
          </w:rPr>
          <w:t>(часть 1)</w:t>
        </w:r>
      </w:hyperlink>
      <w:r>
        <w:rPr>
          <w:sz w:val="28"/>
          <w:szCs w:val="28"/>
        </w:rPr>
        <w:t xml:space="preserve">; по такому соглашению </w:t>
      </w:r>
      <w:r w:rsidRPr="00216287">
        <w:rPr>
          <w:sz w:val="28"/>
          <w:szCs w:val="28"/>
          <w:u w:val="single"/>
        </w:rPr>
        <w:t>одна сторона (юридическое лицо или индивидуальный предприниматель) обязуется обеспечить проведение мероприятий по сохранению охотничьих ресурсов и среды их обитания и создание охотничьей инфраструктуры</w:t>
      </w:r>
      <w:r>
        <w:rPr>
          <w:sz w:val="28"/>
          <w:szCs w:val="28"/>
        </w:rPr>
        <w:t xml:space="preserve">, а другая сторона (орган исполнительной власти субъекта Российской Федерации) принимает на себя обязательство предоставить в аренду на срок, равный сроку действия охотхозяйственного соглашения, земельные участки и лесные участки и право на добычу охотничьих ресурсов в границах охотничьих угодий </w:t>
      </w:r>
      <w:hyperlink r:id="rId9" w:history="1">
        <w:r w:rsidRPr="006879D2">
          <w:rPr>
            <w:sz w:val="28"/>
            <w:szCs w:val="28"/>
          </w:rPr>
          <w:t>(часть 2)</w:t>
        </w:r>
      </w:hyperlink>
      <w:r>
        <w:rPr>
          <w:sz w:val="28"/>
          <w:szCs w:val="28"/>
        </w:rPr>
        <w:t>.</w:t>
      </w:r>
    </w:p>
    <w:p w:rsidR="006879D2" w:rsidRDefault="006879D2" w:rsidP="006879D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названным Федеральным </w:t>
      </w:r>
      <w:hyperlink r:id="rId10" w:history="1">
        <w:r w:rsidRPr="006879D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216287">
        <w:rPr>
          <w:sz w:val="28"/>
          <w:szCs w:val="28"/>
          <w:u w:val="single"/>
        </w:rPr>
        <w:t xml:space="preserve">заключившие охотхозяйственные соглашения юридические лица и индивидуальные предприниматели </w:t>
      </w:r>
      <w:r>
        <w:rPr>
          <w:sz w:val="28"/>
          <w:szCs w:val="28"/>
        </w:rPr>
        <w:t xml:space="preserve">выдают охотникам разрешения на добычу охотничьих </w:t>
      </w:r>
      <w:r>
        <w:rPr>
          <w:sz w:val="28"/>
          <w:szCs w:val="28"/>
        </w:rPr>
        <w:lastRenderedPageBreak/>
        <w:t xml:space="preserve">ресурсов в закрепленных охотничьих угодьях </w:t>
      </w:r>
      <w:hyperlink r:id="rId11" w:history="1">
        <w:r w:rsidRPr="006879D2">
          <w:rPr>
            <w:sz w:val="28"/>
            <w:szCs w:val="28"/>
          </w:rPr>
          <w:t>(статья 31)</w:t>
        </w:r>
      </w:hyperlink>
      <w:r>
        <w:rPr>
          <w:sz w:val="28"/>
          <w:szCs w:val="28"/>
        </w:rPr>
        <w:t xml:space="preserve">, </w:t>
      </w:r>
      <w:r w:rsidRPr="00216287">
        <w:rPr>
          <w:sz w:val="28"/>
          <w:szCs w:val="28"/>
          <w:u w:val="single"/>
        </w:rPr>
        <w:t xml:space="preserve">за счет собственных средств </w:t>
      </w:r>
      <w:r w:rsidRPr="00BD4CAD">
        <w:rPr>
          <w:sz w:val="28"/>
          <w:szCs w:val="28"/>
        </w:rPr>
        <w:t>организуют внутрихозяйственное охотустройство</w:t>
      </w:r>
      <w:r>
        <w:rPr>
          <w:sz w:val="28"/>
          <w:szCs w:val="28"/>
        </w:rPr>
        <w:t xml:space="preserve"> в закрепленных охотничьих угодьях </w:t>
      </w:r>
      <w:hyperlink r:id="rId12" w:history="1">
        <w:r w:rsidRPr="006879D2">
          <w:rPr>
            <w:sz w:val="28"/>
            <w:szCs w:val="28"/>
          </w:rPr>
          <w:t>(статья 39)</w:t>
        </w:r>
      </w:hyperlink>
      <w:r>
        <w:rPr>
          <w:sz w:val="28"/>
          <w:szCs w:val="28"/>
        </w:rPr>
        <w:t xml:space="preserve">, осуществляют производственный охотничий контроль, направленный на предупреждение, выявление и пресечение нарушений требований в области охоты и сохранения охотничьих ресурсов, в границах охотничьих угодий, указанных в охотхозяйственных соглашениях </w:t>
      </w:r>
      <w:hyperlink r:id="rId13" w:history="1">
        <w:r w:rsidRPr="006879D2">
          <w:rPr>
            <w:sz w:val="28"/>
            <w:szCs w:val="28"/>
          </w:rPr>
          <w:t>(статья 41)</w:t>
        </w:r>
      </w:hyperlink>
      <w:r>
        <w:rPr>
          <w:sz w:val="28"/>
          <w:szCs w:val="28"/>
        </w:rPr>
        <w:t xml:space="preserve">, обеспечивают проведение в соответствии с законодательством об охоте и о сохранении охотничьих ресурсов и ветеринарным законодательством мероприятий по защите охотничьих ресурсов от болезней </w:t>
      </w:r>
      <w:hyperlink r:id="rId14" w:history="1">
        <w:r w:rsidRPr="006879D2">
          <w:rPr>
            <w:sz w:val="28"/>
            <w:szCs w:val="28"/>
          </w:rPr>
          <w:t>(статья 43)</w:t>
        </w:r>
      </w:hyperlink>
      <w:r>
        <w:rPr>
          <w:sz w:val="28"/>
          <w:szCs w:val="28"/>
        </w:rPr>
        <w:t xml:space="preserve">, биотехнических мероприятий по поддержанию и увеличению их численности </w:t>
      </w:r>
      <w:hyperlink r:id="rId15" w:history="1">
        <w:r w:rsidRPr="006879D2">
          <w:rPr>
            <w:sz w:val="28"/>
            <w:szCs w:val="28"/>
          </w:rPr>
          <w:t>(статья 47)</w:t>
        </w:r>
      </w:hyperlink>
      <w:r>
        <w:rPr>
          <w:sz w:val="28"/>
          <w:szCs w:val="28"/>
        </w:rPr>
        <w:t xml:space="preserve"> и мероприятий по регулированию численности охотничьих ресурсов способами, исключающими нанесение ущерба другим объектам животного мира </w:t>
      </w:r>
      <w:hyperlink r:id="rId16" w:history="1">
        <w:r w:rsidRPr="006879D2">
          <w:rPr>
            <w:sz w:val="28"/>
            <w:szCs w:val="28"/>
          </w:rPr>
          <w:t>(статья 48)</w:t>
        </w:r>
      </w:hyperlink>
      <w:r>
        <w:rPr>
          <w:sz w:val="28"/>
          <w:szCs w:val="28"/>
        </w:rPr>
        <w:t xml:space="preserve">, занимаются - при наличии специальных разрешений - содержанием и разведением охотничьих ресурсов в полувольных условиях и искусственно созданной среде обитания </w:t>
      </w:r>
      <w:hyperlink r:id="rId17" w:history="1">
        <w:r w:rsidRPr="006879D2">
          <w:rPr>
            <w:sz w:val="28"/>
            <w:szCs w:val="28"/>
          </w:rPr>
          <w:t>(статья 49)</w:t>
        </w:r>
      </w:hyperlink>
      <w:r>
        <w:rPr>
          <w:sz w:val="28"/>
          <w:szCs w:val="28"/>
        </w:rPr>
        <w:t xml:space="preserve">, обеспечивают содержание охотничьей инфраструктуры в закрепленных охотничьих угодьях </w:t>
      </w:r>
      <w:hyperlink r:id="rId18" w:history="1">
        <w:r w:rsidRPr="006879D2">
          <w:rPr>
            <w:sz w:val="28"/>
            <w:szCs w:val="28"/>
          </w:rPr>
          <w:t>(статья 54)</w:t>
        </w:r>
      </w:hyperlink>
      <w:r>
        <w:rPr>
          <w:sz w:val="28"/>
          <w:szCs w:val="28"/>
        </w:rPr>
        <w:t>.</w:t>
      </w:r>
    </w:p>
    <w:p w:rsidR="006879D2" w:rsidRDefault="006879D2" w:rsidP="006879D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смыслу приведенных законоположений, наделение юридических лиц и индивидуальных предпринимателей, заключивших охотхозяйственные соглашения, широкими возможностями по самостоятельному осуществлению избранного ими вида предпринимательской деятельности сопряжено с обращенными к ним императивными требованиями бережного отношения к охотничьим ресурсам и сохранения их биологического разнообразия, обеспечения путем проведения в границах закрепленных за ними охотничьих угодий мероприятий по сохранению охотничьих ресурсов устойчивого существования и разумного использования животного мира, восстановления и развития естественной среды его обитания. В то же время это не означает возложение на юридические лица и индивидуальных предпринимателей, заключивших охотхозяйственные соглашения, всей ответственности за проведение соответствующих мероприятий на территории закрепленных охотничьих угодий и не освобождает от участия в них органы государственной власти.</w:t>
      </w:r>
    </w:p>
    <w:p w:rsidR="0070088A" w:rsidRDefault="0070088A" w:rsidP="00700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определении порядка и условий осуществления мероприятий по сохранению охотничьих ресурсов </w:t>
      </w:r>
      <w:r w:rsidRPr="00EC4AE4">
        <w:rPr>
          <w:sz w:val="28"/>
          <w:szCs w:val="28"/>
          <w:u w:val="single"/>
        </w:rPr>
        <w:t>федеральный законодатель</w:t>
      </w:r>
      <w:r>
        <w:rPr>
          <w:sz w:val="28"/>
          <w:szCs w:val="28"/>
        </w:rPr>
        <w:t xml:space="preserve">, опираясь на конституционный принцип приоритета публичных экологических интересов, </w:t>
      </w:r>
      <w:r w:rsidRPr="00EC4AE4">
        <w:rPr>
          <w:sz w:val="28"/>
          <w:szCs w:val="28"/>
          <w:u w:val="single"/>
        </w:rPr>
        <w:t>исходит из того, что на федеральных органах государственной власти и органах государственной власти субъектов Российской Федерации лежит генеральная ответственность за организацию и проведение соответствующих мероприятий на всей территории</w:t>
      </w:r>
      <w:r>
        <w:rPr>
          <w:sz w:val="28"/>
          <w:szCs w:val="28"/>
        </w:rPr>
        <w:t xml:space="preserve"> Российской Федерации, а </w:t>
      </w:r>
      <w:r w:rsidRPr="00EC4AE4">
        <w:rPr>
          <w:sz w:val="28"/>
          <w:szCs w:val="28"/>
          <w:u w:val="single"/>
        </w:rPr>
        <w:t>на юридических лицах и индивидуальных предпринимателях</w:t>
      </w:r>
      <w:r>
        <w:rPr>
          <w:sz w:val="28"/>
          <w:szCs w:val="28"/>
        </w:rPr>
        <w:t xml:space="preserve">, заключивших охотхозяйственные соглашения, - </w:t>
      </w:r>
      <w:r w:rsidRPr="00EC4AE4">
        <w:rPr>
          <w:sz w:val="28"/>
          <w:szCs w:val="28"/>
          <w:u w:val="single"/>
        </w:rPr>
        <w:t>отдельная обязанность по обеспечению проведения мероприятий по сохранению охотничьих ресурсов</w:t>
      </w:r>
      <w:r>
        <w:rPr>
          <w:sz w:val="28"/>
          <w:szCs w:val="28"/>
        </w:rPr>
        <w:t xml:space="preserve"> и среды их обитания </w:t>
      </w:r>
      <w:r w:rsidRPr="00EC4AE4">
        <w:rPr>
          <w:sz w:val="28"/>
          <w:szCs w:val="28"/>
          <w:u w:val="single"/>
        </w:rPr>
        <w:t>в границах закрепленных за ними охотничьих угодий</w:t>
      </w:r>
      <w:r>
        <w:rPr>
          <w:sz w:val="28"/>
          <w:szCs w:val="28"/>
        </w:rPr>
        <w:t>.</w:t>
      </w:r>
    </w:p>
    <w:p w:rsidR="0070088A" w:rsidRDefault="0070088A" w:rsidP="00700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9" w:history="1">
        <w:r w:rsidRPr="0070088A">
          <w:rPr>
            <w:sz w:val="28"/>
            <w:szCs w:val="28"/>
          </w:rPr>
          <w:t>статье 43</w:t>
        </w:r>
      </w:hyperlink>
      <w:r>
        <w:rPr>
          <w:sz w:val="28"/>
          <w:szCs w:val="28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защита охотничьих ресурсов от болезней </w:t>
      </w:r>
      <w:r>
        <w:rPr>
          <w:sz w:val="28"/>
          <w:szCs w:val="28"/>
        </w:rPr>
        <w:lastRenderedPageBreak/>
        <w:t xml:space="preserve">осуществляется в соответствии с данным Федеральным законом и законодательством Российской Федерации о ветеринарии </w:t>
      </w:r>
      <w:hyperlink r:id="rId20" w:history="1">
        <w:r w:rsidRPr="0070088A">
          <w:rPr>
            <w:sz w:val="28"/>
            <w:szCs w:val="28"/>
          </w:rPr>
          <w:t>(часть 1)</w:t>
        </w:r>
      </w:hyperlink>
      <w:r>
        <w:rPr>
          <w:sz w:val="28"/>
          <w:szCs w:val="28"/>
        </w:rPr>
        <w:t xml:space="preserve">; к ветеринарно-профилактическим и противоэпизоотическим мероприятиям относятся проведение учета и изъятие особей диких животных, инфицированных заразными болезнями, использование ветеринарных препаратов, в том числе посредством их добавления в корм диким животным, а также другие мероприятия, перечень которых утверждается уполномоченным федеральным органом государственной власти </w:t>
      </w:r>
      <w:hyperlink r:id="rId21" w:history="1">
        <w:r w:rsidRPr="0070088A">
          <w:rPr>
            <w:sz w:val="28"/>
            <w:szCs w:val="28"/>
          </w:rPr>
          <w:t>(часть 2)</w:t>
        </w:r>
      </w:hyperlink>
      <w:r>
        <w:rPr>
          <w:sz w:val="28"/>
          <w:szCs w:val="28"/>
        </w:rPr>
        <w:t xml:space="preserve">; </w:t>
      </w:r>
      <w:r w:rsidRPr="00EC4AE4">
        <w:rPr>
          <w:sz w:val="28"/>
          <w:szCs w:val="28"/>
          <w:u w:val="single"/>
        </w:rPr>
        <w:t>проведение мероприятий по защите охотничьих ресурсов от болезней</w:t>
      </w:r>
      <w:r>
        <w:rPr>
          <w:sz w:val="28"/>
          <w:szCs w:val="28"/>
        </w:rPr>
        <w:t xml:space="preserve"> в закрепленных охотничьих угодьях </w:t>
      </w:r>
      <w:r w:rsidRPr="00EC4AE4">
        <w:rPr>
          <w:sz w:val="28"/>
          <w:szCs w:val="28"/>
          <w:u w:val="single"/>
        </w:rPr>
        <w:t>обеспечивается юридическими лицами</w:t>
      </w:r>
      <w:r>
        <w:rPr>
          <w:sz w:val="28"/>
          <w:szCs w:val="28"/>
        </w:rPr>
        <w:t xml:space="preserve"> и индивидуальными предпринимателями, заключившими охотхозяйственные соглашения </w:t>
      </w:r>
      <w:hyperlink r:id="rId22" w:history="1">
        <w:r w:rsidRPr="0070088A">
          <w:rPr>
            <w:sz w:val="28"/>
            <w:szCs w:val="28"/>
          </w:rPr>
          <w:t>(часть 3)</w:t>
        </w:r>
      </w:hyperlink>
      <w:r>
        <w:rPr>
          <w:sz w:val="28"/>
          <w:szCs w:val="28"/>
        </w:rPr>
        <w:t>.</w:t>
      </w:r>
    </w:p>
    <w:p w:rsidR="0070088A" w:rsidRPr="00895068" w:rsidRDefault="0070088A" w:rsidP="007008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Интерпретация порядка проведения противоэпизоотических мероприятий по защите охотничьих ресурсов от болезней в закрепленных охотничьих угодьях как предполагающего приобретение ветеринарных препаратов компетентными органами государственной власти основывается - в силу прямого указания </w:t>
      </w:r>
      <w:hyperlink r:id="rId23" w:history="1">
        <w:r w:rsidRPr="0070088A">
          <w:rPr>
            <w:sz w:val="28"/>
            <w:szCs w:val="28"/>
          </w:rPr>
          <w:t>части 1 статьи 43</w:t>
        </w:r>
      </w:hyperlink>
      <w:r>
        <w:rPr>
          <w:sz w:val="28"/>
          <w:szCs w:val="28"/>
        </w:rP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 - на взаимосвязанных положениях законодательства об охоте и о сохранении охотничьих ресурсов и законодательства о ветеринарии. Соответственно, поскольку </w:t>
      </w:r>
      <w:hyperlink r:id="rId24" w:history="1">
        <w:r w:rsidRPr="0070088A">
          <w:rPr>
            <w:sz w:val="28"/>
            <w:szCs w:val="28"/>
          </w:rPr>
          <w:t>статья 3</w:t>
        </w:r>
      </w:hyperlink>
      <w:r>
        <w:rPr>
          <w:sz w:val="28"/>
          <w:szCs w:val="28"/>
        </w:rPr>
        <w:t xml:space="preserve"> Закона Российской Федерации от 14 мая 1993 года N 4979-1"О ветеринарии" относит обеспечение проведения противоэпизоотических мероприятий против заразных и иных болезней животных лекарственными средствами к полномочиям Российской Федерации, не устанавливая при этом каких-либо исключений, предполагается, что и в случае организации и осуществления таких мероприятий в закрепленных охотничьих угодьях </w:t>
      </w:r>
      <w:r w:rsidRPr="00895068">
        <w:rPr>
          <w:sz w:val="28"/>
          <w:szCs w:val="28"/>
          <w:u w:val="single"/>
        </w:rPr>
        <w:t xml:space="preserve">приобретение необходимых ветеринарных препаратов (лекарственных средств) должно согласно </w:t>
      </w:r>
      <w:hyperlink r:id="rId25" w:history="1">
        <w:r w:rsidRPr="00895068">
          <w:rPr>
            <w:sz w:val="28"/>
            <w:szCs w:val="28"/>
            <w:u w:val="single"/>
          </w:rPr>
          <w:t>пункту</w:t>
        </w:r>
        <w:r w:rsidR="002315B5" w:rsidRPr="00895068">
          <w:rPr>
            <w:sz w:val="28"/>
            <w:szCs w:val="28"/>
            <w:u w:val="single"/>
          </w:rPr>
          <w:t xml:space="preserve">                   </w:t>
        </w:r>
        <w:r w:rsidRPr="00895068">
          <w:rPr>
            <w:sz w:val="28"/>
            <w:szCs w:val="28"/>
            <w:u w:val="single"/>
          </w:rPr>
          <w:t xml:space="preserve"> 4 статьи 5</w:t>
        </w:r>
      </w:hyperlink>
      <w:r w:rsidRPr="00895068">
        <w:rPr>
          <w:sz w:val="28"/>
          <w:szCs w:val="28"/>
          <w:u w:val="single"/>
        </w:rPr>
        <w:t xml:space="preserve"> названного Закона Российской Федерации обеспечиваться за счет средств федерального бюджета.</w:t>
      </w:r>
    </w:p>
    <w:p w:rsidR="0070088A" w:rsidRDefault="0070088A" w:rsidP="00700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таким образом механизм финансового обеспечения приобретения ветеринарных препаратов, необходимых для эффективного осуществления противоэпизоотических мероприятий, понимается Правительством Российской Федерации, о чем свидетельствует поступившее в Конституционный Суд Российской Федерации в рамках рассмотрения настоящего дела письмо полномочного представителя Правительства Российской Федерации в Конституционном Суде Российской Федерации, в котором со ссылкой на Порядок организации проведения противоэпизоотических мероприятий (утвержден </w:t>
      </w:r>
      <w:hyperlink r:id="rId26" w:history="1">
        <w:r w:rsidRPr="0070088A">
          <w:rPr>
            <w:sz w:val="28"/>
            <w:szCs w:val="28"/>
          </w:rPr>
          <w:t>распоряжением</w:t>
        </w:r>
      </w:hyperlink>
      <w:r>
        <w:rPr>
          <w:sz w:val="28"/>
          <w:szCs w:val="28"/>
        </w:rPr>
        <w:t xml:space="preserve"> Министерства сельского хозяйства Российской Федерации</w:t>
      </w:r>
      <w:r w:rsidR="002315B5">
        <w:rPr>
          <w:sz w:val="28"/>
          <w:szCs w:val="28"/>
        </w:rPr>
        <w:t xml:space="preserve"> </w:t>
      </w:r>
      <w:r w:rsidR="002845AF">
        <w:rPr>
          <w:sz w:val="28"/>
          <w:szCs w:val="28"/>
        </w:rPr>
        <w:t>от 6 июня 2013 года №</w:t>
      </w:r>
      <w:r>
        <w:rPr>
          <w:sz w:val="28"/>
          <w:szCs w:val="28"/>
        </w:rPr>
        <w:t xml:space="preserve"> 43-р) отмечается, что </w:t>
      </w:r>
      <w:r w:rsidRPr="0070088A">
        <w:rPr>
          <w:b/>
          <w:sz w:val="28"/>
          <w:szCs w:val="28"/>
        </w:rPr>
        <w:t>закупка и организация доставки лекарственных средств, необходимых для проведения противоэпизоотических мероприятий, осуществляется Минсельхозом России в соответствии с доведенными лимитами бюджетных ассигнований</w:t>
      </w:r>
      <w:r w:rsidRPr="0070088A">
        <w:rPr>
          <w:sz w:val="28"/>
          <w:szCs w:val="28"/>
        </w:rPr>
        <w:t>;</w:t>
      </w:r>
      <w:r>
        <w:rPr>
          <w:sz w:val="28"/>
          <w:szCs w:val="28"/>
        </w:rPr>
        <w:t xml:space="preserve"> приемка, хранение и надлежащее использование указанных средств при проведении противоэпизоотических мероприятий </w:t>
      </w:r>
      <w:r>
        <w:rPr>
          <w:sz w:val="28"/>
          <w:szCs w:val="28"/>
        </w:rPr>
        <w:lastRenderedPageBreak/>
        <w:t>возлагается на органы исполнительной власти субъектов Российской Федерации; юридические лица и индивидуальные предприниматели, заключившие охотхозяйственные соглашения, при проведении противоэпизоотических мероприятий в закрепленных за ними охотничьих угодьях не должны нести расходов по приобретению ветеринарных препаратов - они лишь обязаны обеспечить их своевременное применение, в том числе посредством добавления в корм диким животным.</w:t>
      </w:r>
    </w:p>
    <w:p w:rsidR="000F693F" w:rsidRDefault="000F693F" w:rsidP="000F693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разграничение полномочий между органами государственной исполнительной власти области, в рамках представленных законодательством полномочий, Департамент участвует в работе различных комиссий (</w:t>
      </w:r>
      <w:r w:rsidRPr="000F693F">
        <w:rPr>
          <w:sz w:val="28"/>
          <w:szCs w:val="28"/>
        </w:rPr>
        <w:t xml:space="preserve">в том числе специальной комиссии по координации действий, направленных на предупреждение возникновения, предотвращение распространения и ликвидацию очагов заразных и массовых незаразных болезней животных) </w:t>
      </w:r>
      <w:r>
        <w:rPr>
          <w:sz w:val="28"/>
          <w:szCs w:val="28"/>
        </w:rPr>
        <w:t>и совещаний, проводимых Управлением ветеринарии с государственной ветеринарной инспекцией области по вопросам исполнения законодательства в сфере ветеринарии, выполняет рекомендации и решения, принятые совместно в ходе данных совещаний.</w:t>
      </w:r>
    </w:p>
    <w:p w:rsidR="000F693F" w:rsidRDefault="000F693F" w:rsidP="000F6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1A">
        <w:rPr>
          <w:sz w:val="28"/>
          <w:szCs w:val="28"/>
        </w:rPr>
        <w:t>В соответствии с п. 8.2.2. охотхозяйственного соглашения (далее – Соглашение), примерная форма которого утверждена приказом Минприроды России от 31</w:t>
      </w:r>
      <w:r>
        <w:rPr>
          <w:sz w:val="28"/>
          <w:szCs w:val="28"/>
        </w:rPr>
        <w:t>.03.</w:t>
      </w:r>
      <w:r w:rsidRPr="001B361A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года </w:t>
      </w:r>
      <w:r w:rsidRPr="001B361A">
        <w:rPr>
          <w:sz w:val="28"/>
          <w:szCs w:val="28"/>
        </w:rPr>
        <w:t>№ 93, охотпользователь обязуется соблюдать установленные правила по</w:t>
      </w:r>
      <w:r>
        <w:rPr>
          <w:sz w:val="28"/>
          <w:szCs w:val="28"/>
        </w:rPr>
        <w:t>льзования охотничьими ресурсами.</w:t>
      </w:r>
    </w:p>
    <w:p w:rsidR="000F693F" w:rsidRPr="001B361A" w:rsidRDefault="000F693F" w:rsidP="000F6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о необходимости приобретения юридическими лицами за свой счет лекарственных средств при заключении охотхозяйственных соглашений                               не установлено.</w:t>
      </w:r>
    </w:p>
    <w:p w:rsidR="000F693F" w:rsidRDefault="000F693F" w:rsidP="000F69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от 13.02.2017 года № 04-0030/17 в связи с неблагополучной обстановкой на территории области по АЧС и бешенству на основании приказа Минприроды РФ от 10.11.2010 года № 491 </w:t>
      </w:r>
      <w:r w:rsidR="00EC4AE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«Об утверждении перечня ветеринарно-профилактическихи противоэпизоотических мероприятий по защите охотресурсов от болезней» руководителям охотничьих хозяйств области рекомендовано заключить соглашение с ветеринарной службой соответствующего района по примерной форме, утвержденной приказом. </w:t>
      </w:r>
    </w:p>
    <w:p w:rsidR="000F693F" w:rsidRDefault="000F693F" w:rsidP="000F6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мероприятия, предпринимаемые охотпользователями по защите охотресурсов от болезней в закрепленных мероприятиях, проводятся, в том числе на основании соответствующих приказов Департамента, и под контролем ветеринарных служб области.</w:t>
      </w:r>
    </w:p>
    <w:p w:rsidR="000F693F" w:rsidRPr="000F693F" w:rsidRDefault="000F693F" w:rsidP="000F6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088A" w:rsidRDefault="0070088A" w:rsidP="0070088A">
      <w:pPr>
        <w:ind w:firstLine="851"/>
        <w:jc w:val="both"/>
        <w:rPr>
          <w:b/>
          <w:sz w:val="28"/>
          <w:szCs w:val="28"/>
        </w:rPr>
      </w:pPr>
    </w:p>
    <w:p w:rsidR="0070088A" w:rsidRPr="00D93BBC" w:rsidRDefault="0070088A" w:rsidP="000F693F">
      <w:pPr>
        <w:pStyle w:val="ac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D93BBC">
        <w:rPr>
          <w:b/>
          <w:sz w:val="28"/>
          <w:szCs w:val="28"/>
        </w:rPr>
        <w:t xml:space="preserve">Об утверждении актов </w:t>
      </w:r>
      <w:r w:rsidR="00D93BBC" w:rsidRPr="00D93BBC">
        <w:rPr>
          <w:b/>
          <w:sz w:val="28"/>
          <w:szCs w:val="28"/>
        </w:rPr>
        <w:t>по проведенным биотехническим мероприятиям.</w:t>
      </w:r>
    </w:p>
    <w:p w:rsidR="00D93BBC" w:rsidRPr="00105A88" w:rsidRDefault="00105A88" w:rsidP="00105A88">
      <w:pPr>
        <w:pStyle w:val="ac"/>
        <w:ind w:left="0" w:firstLine="851"/>
        <w:jc w:val="both"/>
        <w:rPr>
          <w:sz w:val="28"/>
          <w:szCs w:val="28"/>
        </w:rPr>
      </w:pPr>
      <w:r w:rsidRPr="00105A8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условий пользования объектами животного мира, в том числе на основании охотсоглашений, в адрес охотпользователей неоднократно направлялись соответствующие письма и приказы по сбору отчетности о деятельности в закрепленных охотугодьях, в том числе по проведенным биотехническим мероприятиям.</w:t>
      </w:r>
    </w:p>
    <w:p w:rsidR="00105A88" w:rsidRDefault="00105A88" w:rsidP="00105A88">
      <w:pPr>
        <w:ind w:right="-8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п</w:t>
      </w:r>
      <w:r w:rsidR="000F693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0F693F">
        <w:rPr>
          <w:sz w:val="28"/>
          <w:szCs w:val="28"/>
        </w:rPr>
        <w:t xml:space="preserve"> Департамента от 09 февраля 2016 года № 04-0029/16</w:t>
      </w:r>
      <w:r>
        <w:rPr>
          <w:sz w:val="28"/>
          <w:szCs w:val="28"/>
        </w:rPr>
        <w:t xml:space="preserve"> </w:t>
      </w:r>
      <w:r w:rsidR="002315B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(с изм. от 16.03.2018) утверждены соответствующие акты</w:t>
      </w:r>
      <w:r w:rsidR="000F693F">
        <w:rPr>
          <w:sz w:val="28"/>
          <w:szCs w:val="28"/>
        </w:rPr>
        <w:t>.</w:t>
      </w:r>
      <w:r>
        <w:rPr>
          <w:sz w:val="28"/>
          <w:szCs w:val="28"/>
        </w:rPr>
        <w:t xml:space="preserve"> Одновременно </w:t>
      </w:r>
      <w:r w:rsidR="002315B5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признано утратившим силу утратившим силу п</w:t>
      </w:r>
      <w:r w:rsidR="000F693F">
        <w:rPr>
          <w:sz w:val="28"/>
          <w:szCs w:val="28"/>
        </w:rPr>
        <w:t xml:space="preserve">исьмо Департамента </w:t>
      </w:r>
      <w:r w:rsidR="002315B5">
        <w:rPr>
          <w:sz w:val="28"/>
          <w:szCs w:val="28"/>
        </w:rPr>
        <w:t xml:space="preserve">                              </w:t>
      </w:r>
      <w:r w:rsidR="000F693F">
        <w:rPr>
          <w:sz w:val="28"/>
          <w:szCs w:val="28"/>
        </w:rPr>
        <w:t xml:space="preserve">от 25.09.2008 № 1393 </w:t>
      </w:r>
      <w:r>
        <w:rPr>
          <w:sz w:val="28"/>
          <w:szCs w:val="28"/>
        </w:rPr>
        <w:t>(которым раннее охотпользователям направлялись формы актов и отчета по проведенным биотехническим мероприятиям).</w:t>
      </w:r>
    </w:p>
    <w:p w:rsidR="000F693F" w:rsidRDefault="00105A88" w:rsidP="00105A88">
      <w:pPr>
        <w:ind w:right="-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Образец формы акта о списании на корню в  связи с выполнением ранее биотехнических мероприятий в общедоступных охотугодьях непосредственно Департаментом</w:t>
      </w:r>
      <w:r w:rsidR="00624A4E">
        <w:rPr>
          <w:sz w:val="28"/>
          <w:szCs w:val="28"/>
        </w:rPr>
        <w:t xml:space="preserve"> </w:t>
      </w:r>
      <w:r w:rsidR="00EE7DDC">
        <w:rPr>
          <w:sz w:val="28"/>
          <w:szCs w:val="28"/>
        </w:rPr>
        <w:t xml:space="preserve">находится </w:t>
      </w:r>
      <w:r w:rsidR="00624A4E">
        <w:rPr>
          <w:sz w:val="28"/>
          <w:szCs w:val="28"/>
        </w:rPr>
        <w:t>в распоряжении должностных лиц ТО (ТС) Департамента.</w:t>
      </w:r>
    </w:p>
    <w:p w:rsidR="00FA7643" w:rsidRDefault="00FA7643" w:rsidP="000F693F">
      <w:pPr>
        <w:jc w:val="both"/>
        <w:rPr>
          <w:sz w:val="28"/>
          <w:szCs w:val="28"/>
        </w:rPr>
      </w:pPr>
    </w:p>
    <w:sectPr w:rsidR="00FA7643" w:rsidSect="002315B5">
      <w:headerReference w:type="even" r:id="rId27"/>
      <w:headerReference w:type="default" r:id="rId28"/>
      <w:footerReference w:type="even" r:id="rId29"/>
      <w:footerReference w:type="default" r:id="rId30"/>
      <w:pgSz w:w="11907" w:h="16840" w:code="9"/>
      <w:pgMar w:top="1134" w:right="567" w:bottom="1134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E7" w:rsidRDefault="00B573E7">
      <w:r>
        <w:separator/>
      </w:r>
    </w:p>
  </w:endnote>
  <w:endnote w:type="continuationSeparator" w:id="0">
    <w:p w:rsidR="00B573E7" w:rsidRDefault="00B5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3" w:rsidRDefault="005B47EF">
    <w:pPr>
      <w:pStyle w:val="a9"/>
      <w:jc w:val="right"/>
    </w:pPr>
    <w:fldSimple w:instr="PAGE   \* MERGEFORMAT">
      <w:r w:rsidR="00D44893">
        <w:rPr>
          <w:noProof/>
        </w:rPr>
        <w:t>2</w:t>
      </w:r>
    </w:fldSimple>
  </w:p>
  <w:p w:rsidR="00D44893" w:rsidRDefault="00D4489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93" w:rsidRDefault="00D44893">
    <w:pPr>
      <w:pStyle w:val="a9"/>
      <w:jc w:val="right"/>
    </w:pPr>
  </w:p>
  <w:p w:rsidR="00D44893" w:rsidRDefault="00D448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E7" w:rsidRDefault="00B573E7">
      <w:r>
        <w:separator/>
      </w:r>
    </w:p>
  </w:footnote>
  <w:footnote w:type="continuationSeparator" w:id="0">
    <w:p w:rsidR="00B573E7" w:rsidRDefault="00B5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CE" w:rsidRDefault="005B47EF" w:rsidP="0041174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B36C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B36CE" w:rsidRDefault="007B36C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CE" w:rsidRDefault="005B47EF" w:rsidP="0041174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B36C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12DEE">
      <w:rPr>
        <w:rStyle w:val="ae"/>
        <w:noProof/>
      </w:rPr>
      <w:t>5</w:t>
    </w:r>
    <w:r>
      <w:rPr>
        <w:rStyle w:val="ae"/>
      </w:rPr>
      <w:fldChar w:fldCharType="end"/>
    </w:r>
  </w:p>
  <w:p w:rsidR="007B36CE" w:rsidRDefault="007B36C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9E0"/>
    <w:multiLevelType w:val="hybridMultilevel"/>
    <w:tmpl w:val="23F24B8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CA424BA"/>
    <w:multiLevelType w:val="hybridMultilevel"/>
    <w:tmpl w:val="CE0C318E"/>
    <w:lvl w:ilvl="0" w:tplc="EF1CA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685464F"/>
    <w:multiLevelType w:val="hybridMultilevel"/>
    <w:tmpl w:val="0FA0B270"/>
    <w:lvl w:ilvl="0" w:tplc="AEDEF79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F65F56"/>
    <w:multiLevelType w:val="hybridMultilevel"/>
    <w:tmpl w:val="71429396"/>
    <w:lvl w:ilvl="0" w:tplc="DAFEE1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03DB"/>
    <w:multiLevelType w:val="hybridMultilevel"/>
    <w:tmpl w:val="ECB0B6E8"/>
    <w:lvl w:ilvl="0" w:tplc="80500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B56EE1"/>
    <w:multiLevelType w:val="hybridMultilevel"/>
    <w:tmpl w:val="177C39CA"/>
    <w:lvl w:ilvl="0" w:tplc="7AEE598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9917920"/>
    <w:multiLevelType w:val="hybridMultilevel"/>
    <w:tmpl w:val="25904F7A"/>
    <w:lvl w:ilvl="0" w:tplc="3334BFB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B496586"/>
    <w:multiLevelType w:val="hybridMultilevel"/>
    <w:tmpl w:val="2C10DE88"/>
    <w:lvl w:ilvl="0" w:tplc="DAFEE1EA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E47"/>
    <w:rsid w:val="00002784"/>
    <w:rsid w:val="000044DA"/>
    <w:rsid w:val="00004B7F"/>
    <w:rsid w:val="00010203"/>
    <w:rsid w:val="00037D89"/>
    <w:rsid w:val="00045093"/>
    <w:rsid w:val="00060A87"/>
    <w:rsid w:val="00062105"/>
    <w:rsid w:val="0006211F"/>
    <w:rsid w:val="000621DB"/>
    <w:rsid w:val="00065779"/>
    <w:rsid w:val="00075F1B"/>
    <w:rsid w:val="00080972"/>
    <w:rsid w:val="00082F70"/>
    <w:rsid w:val="00085DD2"/>
    <w:rsid w:val="00097948"/>
    <w:rsid w:val="000A48D6"/>
    <w:rsid w:val="000B42EC"/>
    <w:rsid w:val="000C5F7E"/>
    <w:rsid w:val="000D5843"/>
    <w:rsid w:val="000F21F9"/>
    <w:rsid w:val="000F693F"/>
    <w:rsid w:val="000F798F"/>
    <w:rsid w:val="001055D8"/>
    <w:rsid w:val="00105A88"/>
    <w:rsid w:val="00120BC2"/>
    <w:rsid w:val="00122EF0"/>
    <w:rsid w:val="00124BEC"/>
    <w:rsid w:val="001336E5"/>
    <w:rsid w:val="00156E18"/>
    <w:rsid w:val="00177680"/>
    <w:rsid w:val="001961CC"/>
    <w:rsid w:val="00197F85"/>
    <w:rsid w:val="001B0014"/>
    <w:rsid w:val="001C3754"/>
    <w:rsid w:val="001C5921"/>
    <w:rsid w:val="001D721E"/>
    <w:rsid w:val="001F7401"/>
    <w:rsid w:val="00206463"/>
    <w:rsid w:val="00216287"/>
    <w:rsid w:val="002315B5"/>
    <w:rsid w:val="00250A98"/>
    <w:rsid w:val="00261B4F"/>
    <w:rsid w:val="00272182"/>
    <w:rsid w:val="00273868"/>
    <w:rsid w:val="00276D66"/>
    <w:rsid w:val="002845AF"/>
    <w:rsid w:val="0028726F"/>
    <w:rsid w:val="00293E6F"/>
    <w:rsid w:val="002A038B"/>
    <w:rsid w:val="002C01BA"/>
    <w:rsid w:val="002C256B"/>
    <w:rsid w:val="00310FD3"/>
    <w:rsid w:val="003151D0"/>
    <w:rsid w:val="00326B1F"/>
    <w:rsid w:val="003433C0"/>
    <w:rsid w:val="003655FF"/>
    <w:rsid w:val="003B0D57"/>
    <w:rsid w:val="003E5601"/>
    <w:rsid w:val="003F3ECD"/>
    <w:rsid w:val="003F53C6"/>
    <w:rsid w:val="004003A4"/>
    <w:rsid w:val="00407E91"/>
    <w:rsid w:val="00411745"/>
    <w:rsid w:val="004476C6"/>
    <w:rsid w:val="00456017"/>
    <w:rsid w:val="00466F2F"/>
    <w:rsid w:val="00495682"/>
    <w:rsid w:val="004A15DE"/>
    <w:rsid w:val="004B081D"/>
    <w:rsid w:val="004C0C2B"/>
    <w:rsid w:val="004C2379"/>
    <w:rsid w:val="004C55D1"/>
    <w:rsid w:val="004D1BE8"/>
    <w:rsid w:val="004E2299"/>
    <w:rsid w:val="004F7863"/>
    <w:rsid w:val="0051254A"/>
    <w:rsid w:val="00512DEE"/>
    <w:rsid w:val="00513739"/>
    <w:rsid w:val="005411FF"/>
    <w:rsid w:val="005435C0"/>
    <w:rsid w:val="00572AA6"/>
    <w:rsid w:val="00573DE4"/>
    <w:rsid w:val="00581FD9"/>
    <w:rsid w:val="00597BFB"/>
    <w:rsid w:val="005B47EF"/>
    <w:rsid w:val="005C08D2"/>
    <w:rsid w:val="005C51DC"/>
    <w:rsid w:val="005C7C89"/>
    <w:rsid w:val="005D39C5"/>
    <w:rsid w:val="005D3BD6"/>
    <w:rsid w:val="00603CAA"/>
    <w:rsid w:val="00616505"/>
    <w:rsid w:val="00617146"/>
    <w:rsid w:val="00617BB5"/>
    <w:rsid w:val="00623E39"/>
    <w:rsid w:val="00624A4E"/>
    <w:rsid w:val="00660F22"/>
    <w:rsid w:val="006741F5"/>
    <w:rsid w:val="006879D2"/>
    <w:rsid w:val="00696CB9"/>
    <w:rsid w:val="006B0273"/>
    <w:rsid w:val="006C65F6"/>
    <w:rsid w:val="006D02CA"/>
    <w:rsid w:val="0070088A"/>
    <w:rsid w:val="00715D0D"/>
    <w:rsid w:val="00722C9B"/>
    <w:rsid w:val="007266AC"/>
    <w:rsid w:val="007267E8"/>
    <w:rsid w:val="00733E47"/>
    <w:rsid w:val="00740563"/>
    <w:rsid w:val="007614CE"/>
    <w:rsid w:val="0076572D"/>
    <w:rsid w:val="00765F53"/>
    <w:rsid w:val="00773C6C"/>
    <w:rsid w:val="00786538"/>
    <w:rsid w:val="007B36CE"/>
    <w:rsid w:val="007C0A1F"/>
    <w:rsid w:val="007C3169"/>
    <w:rsid w:val="007C5A3A"/>
    <w:rsid w:val="007E23C1"/>
    <w:rsid w:val="007F2CF5"/>
    <w:rsid w:val="00802053"/>
    <w:rsid w:val="00802349"/>
    <w:rsid w:val="008042C4"/>
    <w:rsid w:val="008144A4"/>
    <w:rsid w:val="0082048B"/>
    <w:rsid w:val="008410B9"/>
    <w:rsid w:val="008643E6"/>
    <w:rsid w:val="00876A4C"/>
    <w:rsid w:val="0088151A"/>
    <w:rsid w:val="00885F8B"/>
    <w:rsid w:val="00886154"/>
    <w:rsid w:val="00893333"/>
    <w:rsid w:val="00895068"/>
    <w:rsid w:val="008D5CC4"/>
    <w:rsid w:val="008E75E9"/>
    <w:rsid w:val="00914446"/>
    <w:rsid w:val="00921D89"/>
    <w:rsid w:val="0092410D"/>
    <w:rsid w:val="00934F38"/>
    <w:rsid w:val="009363E4"/>
    <w:rsid w:val="0094772F"/>
    <w:rsid w:val="00955253"/>
    <w:rsid w:val="00962A2C"/>
    <w:rsid w:val="009642C3"/>
    <w:rsid w:val="009674A7"/>
    <w:rsid w:val="00972EF6"/>
    <w:rsid w:val="009824F3"/>
    <w:rsid w:val="009912FD"/>
    <w:rsid w:val="0099642D"/>
    <w:rsid w:val="009A5479"/>
    <w:rsid w:val="009F3E61"/>
    <w:rsid w:val="009F5CB7"/>
    <w:rsid w:val="00A11708"/>
    <w:rsid w:val="00A43CA0"/>
    <w:rsid w:val="00A4673D"/>
    <w:rsid w:val="00A83062"/>
    <w:rsid w:val="00A92877"/>
    <w:rsid w:val="00AA42AB"/>
    <w:rsid w:val="00AA4512"/>
    <w:rsid w:val="00AB27BF"/>
    <w:rsid w:val="00AC0DBA"/>
    <w:rsid w:val="00AC13DB"/>
    <w:rsid w:val="00AC7CA2"/>
    <w:rsid w:val="00AD08F8"/>
    <w:rsid w:val="00AE05CE"/>
    <w:rsid w:val="00AF11D2"/>
    <w:rsid w:val="00B01D6B"/>
    <w:rsid w:val="00B17B7A"/>
    <w:rsid w:val="00B23DAC"/>
    <w:rsid w:val="00B264A8"/>
    <w:rsid w:val="00B31A90"/>
    <w:rsid w:val="00B573E7"/>
    <w:rsid w:val="00B85C81"/>
    <w:rsid w:val="00B9028C"/>
    <w:rsid w:val="00BA1EBA"/>
    <w:rsid w:val="00BA2AAA"/>
    <w:rsid w:val="00BB63BF"/>
    <w:rsid w:val="00BD20E3"/>
    <w:rsid w:val="00BD4CAD"/>
    <w:rsid w:val="00BD6F05"/>
    <w:rsid w:val="00BE4207"/>
    <w:rsid w:val="00C139DE"/>
    <w:rsid w:val="00C16CFA"/>
    <w:rsid w:val="00C17203"/>
    <w:rsid w:val="00C40710"/>
    <w:rsid w:val="00C602C1"/>
    <w:rsid w:val="00C63989"/>
    <w:rsid w:val="00C63C28"/>
    <w:rsid w:val="00C651EE"/>
    <w:rsid w:val="00C9174E"/>
    <w:rsid w:val="00CA4810"/>
    <w:rsid w:val="00CB61BB"/>
    <w:rsid w:val="00CB7A02"/>
    <w:rsid w:val="00CC1628"/>
    <w:rsid w:val="00CD0337"/>
    <w:rsid w:val="00D15B21"/>
    <w:rsid w:val="00D1648F"/>
    <w:rsid w:val="00D175FB"/>
    <w:rsid w:val="00D229A2"/>
    <w:rsid w:val="00D23E08"/>
    <w:rsid w:val="00D31B47"/>
    <w:rsid w:val="00D32F1A"/>
    <w:rsid w:val="00D33601"/>
    <w:rsid w:val="00D37986"/>
    <w:rsid w:val="00D44893"/>
    <w:rsid w:val="00D54D70"/>
    <w:rsid w:val="00D834B1"/>
    <w:rsid w:val="00D93BBC"/>
    <w:rsid w:val="00DA16BA"/>
    <w:rsid w:val="00DA1BAD"/>
    <w:rsid w:val="00DB5431"/>
    <w:rsid w:val="00DC32C6"/>
    <w:rsid w:val="00DC3DAB"/>
    <w:rsid w:val="00DC4DC5"/>
    <w:rsid w:val="00E3353D"/>
    <w:rsid w:val="00E33F49"/>
    <w:rsid w:val="00E3714E"/>
    <w:rsid w:val="00E401B3"/>
    <w:rsid w:val="00E538DE"/>
    <w:rsid w:val="00E5415A"/>
    <w:rsid w:val="00E619B8"/>
    <w:rsid w:val="00E70470"/>
    <w:rsid w:val="00E93DE8"/>
    <w:rsid w:val="00E97145"/>
    <w:rsid w:val="00EB1FBC"/>
    <w:rsid w:val="00EC4AE4"/>
    <w:rsid w:val="00ED269C"/>
    <w:rsid w:val="00EE7DDC"/>
    <w:rsid w:val="00EF7C80"/>
    <w:rsid w:val="00F23EEB"/>
    <w:rsid w:val="00F24C8B"/>
    <w:rsid w:val="00F26669"/>
    <w:rsid w:val="00F371BC"/>
    <w:rsid w:val="00F72CF4"/>
    <w:rsid w:val="00F73E2C"/>
    <w:rsid w:val="00F82405"/>
    <w:rsid w:val="00F9671D"/>
    <w:rsid w:val="00FA7643"/>
    <w:rsid w:val="00FB09C0"/>
    <w:rsid w:val="00FB7D90"/>
    <w:rsid w:val="00FC15C7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EC"/>
    <w:rPr>
      <w:sz w:val="24"/>
      <w:szCs w:val="24"/>
    </w:rPr>
  </w:style>
  <w:style w:type="paragraph" w:styleId="4">
    <w:name w:val="heading 4"/>
    <w:basedOn w:val="a"/>
    <w:next w:val="a"/>
    <w:qFormat/>
    <w:rsid w:val="00124BEC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F7C8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F7C8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4">
    <w:name w:val="Знак Знак Знак Знак"/>
    <w:basedOn w:val="a"/>
    <w:rsid w:val="00934F3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C3754"/>
    <w:rPr>
      <w:rFonts w:ascii="Tahoma" w:hAnsi="Tahoma" w:cs="Tahoma"/>
      <w:sz w:val="16"/>
      <w:szCs w:val="16"/>
    </w:rPr>
  </w:style>
  <w:style w:type="character" w:styleId="a6">
    <w:name w:val="Hyperlink"/>
    <w:rsid w:val="00060A87"/>
    <w:rPr>
      <w:color w:val="0000FF"/>
      <w:u w:val="single"/>
    </w:rPr>
  </w:style>
  <w:style w:type="paragraph" w:styleId="a7">
    <w:name w:val="Body Text"/>
    <w:basedOn w:val="a"/>
    <w:link w:val="a8"/>
    <w:unhideWhenUsed/>
    <w:rsid w:val="00060A87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060A87"/>
    <w:rPr>
      <w:lang w:val="ru-RU" w:eastAsia="ru-RU" w:bidi="ar-SA"/>
    </w:rPr>
  </w:style>
  <w:style w:type="paragraph" w:styleId="a9">
    <w:name w:val="footer"/>
    <w:basedOn w:val="a"/>
    <w:link w:val="aa"/>
    <w:rsid w:val="00C17203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rsid w:val="00C1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C17203"/>
    <w:pPr>
      <w:ind w:left="720"/>
      <w:contextualSpacing/>
    </w:pPr>
    <w:rPr>
      <w:sz w:val="20"/>
      <w:szCs w:val="20"/>
    </w:rPr>
  </w:style>
  <w:style w:type="character" w:customStyle="1" w:styleId="aa">
    <w:name w:val="Нижний колонтитул Знак"/>
    <w:link w:val="a9"/>
    <w:rsid w:val="00C17203"/>
    <w:rPr>
      <w:lang w:val="ru-RU" w:eastAsia="ru-RU" w:bidi="ar-SA"/>
    </w:rPr>
  </w:style>
  <w:style w:type="character" w:customStyle="1" w:styleId="itemtext1">
    <w:name w:val="itemtext1"/>
    <w:basedOn w:val="a0"/>
    <w:rsid w:val="00955253"/>
    <w:rPr>
      <w:rFonts w:ascii="Segoe UI" w:hAnsi="Segoe UI" w:cs="Segoe UI" w:hint="default"/>
      <w:color w:val="000000"/>
      <w:sz w:val="20"/>
      <w:szCs w:val="20"/>
    </w:rPr>
  </w:style>
  <w:style w:type="paragraph" w:styleId="ad">
    <w:name w:val="header"/>
    <w:basedOn w:val="a"/>
    <w:rsid w:val="007B36C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B36CE"/>
  </w:style>
  <w:style w:type="paragraph" w:customStyle="1" w:styleId="af">
    <w:name w:val="Знак Знак Знак Знак"/>
    <w:basedOn w:val="a"/>
    <w:rsid w:val="005D39C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F69F600E08DC7F14F6998BD83BDD97DCC4C2A75AD821B868EB5DF594EE0B1712E0E91CF92A70iCh1G" TargetMode="External"/><Relationship Id="rId13" Type="http://schemas.openxmlformats.org/officeDocument/2006/relationships/hyperlink" Target="consultantplus://offline/ref=6151F69F600E08DC7F14F6998BD83BDD97DCC4C2A75AD821B868EB5DF594EE0B1712E0ECi1hEG" TargetMode="External"/><Relationship Id="rId18" Type="http://schemas.openxmlformats.org/officeDocument/2006/relationships/hyperlink" Target="consultantplus://offline/ref=6151F69F600E08DC7F14F6998BD83BDD97DCC4C2A75AD821B868EB5DF594EE0B1712E0E91CF92D71iCh1G" TargetMode="External"/><Relationship Id="rId26" Type="http://schemas.openxmlformats.org/officeDocument/2006/relationships/hyperlink" Target="consultantplus://offline/ref=4032B92ACB41F9E4E36289D9EDC20C43D4493D1F0F826EF5321B4ABD68CFl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B65264E2CA9CB324982DBFCA2EDCD63426D5053A897DC7B3A741B3D5AFA085D8B7477884B117B5v3i2G" TargetMode="External"/><Relationship Id="rId7" Type="http://schemas.openxmlformats.org/officeDocument/2006/relationships/hyperlink" Target="consultantplus://offline/ref=6151F69F600E08DC7F14F6998BD83BDD97DCC4C2A75AD821B868EB5DF594EE0B1712E0E91CF92A70iCh0G" TargetMode="External"/><Relationship Id="rId12" Type="http://schemas.openxmlformats.org/officeDocument/2006/relationships/hyperlink" Target="consultantplus://offline/ref=6151F69F600E08DC7F14F6998BD83BDD97DCC4C2A75AD821B868EB5DF594EE0B1712E0E91CF92C72iCh6G" TargetMode="External"/><Relationship Id="rId17" Type="http://schemas.openxmlformats.org/officeDocument/2006/relationships/hyperlink" Target="consultantplus://offline/ref=6151F69F600E08DC7F14F6998BD83BDD97DCC4C2A75AD821B868EB5DF594EE0B1712E0E91CF92C78iCh7G" TargetMode="External"/><Relationship Id="rId25" Type="http://schemas.openxmlformats.org/officeDocument/2006/relationships/hyperlink" Target="consultantplus://offline/ref=4032B92ACB41F9E4E36289D9EDC20C43D44B381F06846EF5321B4ABD68FA18441C2A7006C5l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51F69F600E08DC7F14F6998BD83BDD97DCC4C2A75AD821B868EB5DF594EE0B1712E0E91CF92C77iCh2G" TargetMode="External"/><Relationship Id="rId20" Type="http://schemas.openxmlformats.org/officeDocument/2006/relationships/hyperlink" Target="consultantplus://offline/ref=4AB65264E2CA9CB324982DBFCA2EDCD63426D5053A897DC7B3A741B3D5AFA085D8B7477884B117B5v3i3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51F69F600E08DC7F14F6998BD83BDD97DCC4C2A75AD821B868EB5DF594EE0B1712E0E91CF92A79iCh5G" TargetMode="External"/><Relationship Id="rId24" Type="http://schemas.openxmlformats.org/officeDocument/2006/relationships/hyperlink" Target="consultantplus://offline/ref=4032B92ACB41F9E4E36289D9EDC20C43D44B381F06846EF5321B4ABD68FA18441C2A70C0lD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51F69F600E08DC7F14F6998BD83BDD97DCC4C2A75AD821B868EB5DF594EE0B1712E0E91CF92C77iCh6G" TargetMode="External"/><Relationship Id="rId23" Type="http://schemas.openxmlformats.org/officeDocument/2006/relationships/hyperlink" Target="consultantplus://offline/ref=4032B92ACB41F9E4E36289D9EDC20C43D449391B0C836EF5321B4ABD68FA18441C2A700451EB25ACCBl3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151F69F600E08DC7F14F6998BD83BDD97DCC4C2A75AD821B868EB5DF5i9h4G" TargetMode="External"/><Relationship Id="rId19" Type="http://schemas.openxmlformats.org/officeDocument/2006/relationships/hyperlink" Target="consultantplus://offline/ref=4AB65264E2CA9CB324982DBFCA2EDCD63426D5053A897DC7B3A741B3D5AFA085D8B7477884B117B5v3i0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1F69F600E08DC7F14F6998BD83BDD97DCC4C2A75AD821B868EB5DF594EE0B1712E0EEi1h4G" TargetMode="External"/><Relationship Id="rId14" Type="http://schemas.openxmlformats.org/officeDocument/2006/relationships/hyperlink" Target="consultantplus://offline/ref=6151F69F600E08DC7F14F6998BD83BDD97DCC4C2A75AD821B868EB5DF594EE0B1712E0E91CF92C76iCh5G" TargetMode="External"/><Relationship Id="rId22" Type="http://schemas.openxmlformats.org/officeDocument/2006/relationships/hyperlink" Target="consultantplus://offline/ref=4AB65264E2CA9CB324982DBFCA2EDCD63426D5053A897DC7B3A741B3D5AFA085D8B7477884B117B5v3i5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14472</Characters>
  <Application>Microsoft Office Word</Application>
  <DocSecurity>0</DocSecurity>
  <Lines>120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Sovetova.TN</cp:lastModifiedBy>
  <cp:revision>4</cp:revision>
  <cp:lastPrinted>2019-03-04T08:41:00Z</cp:lastPrinted>
  <dcterms:created xsi:type="dcterms:W3CDTF">2019-02-13T12:34:00Z</dcterms:created>
  <dcterms:modified xsi:type="dcterms:W3CDTF">2019-03-04T08:41:00Z</dcterms:modified>
</cp:coreProperties>
</file>