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E2EB4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5739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Минприроды России от 08.12.2011 N 948</w:t>
            </w:r>
            <w:r>
              <w:rPr>
                <w:sz w:val="48"/>
                <w:szCs w:val="48"/>
              </w:rPr>
              <w:br/>
              <w:t>(ред. от 17.11.2017)</w:t>
            </w:r>
            <w:r>
              <w:rPr>
                <w:sz w:val="48"/>
                <w:szCs w:val="48"/>
              </w:rPr>
              <w:br/>
              <w:t>"Об утверждении Методики исчисления размера вреда, причиненного охотничьим ресурсам"</w:t>
            </w:r>
            <w:r>
              <w:rPr>
                <w:sz w:val="48"/>
                <w:szCs w:val="48"/>
              </w:rPr>
              <w:br/>
              <w:t>(Зарегистрировано в Минюсте России 26.01.2012 N 23030)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5739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57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57390">
      <w:pPr>
        <w:pStyle w:val="ConsPlusNormal"/>
        <w:jc w:val="both"/>
        <w:outlineLvl w:val="0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outlineLvl w:val="0"/>
      </w:pPr>
      <w:r>
        <w:t>Зарегистрировано в Минюсте России 26 января 2012 г. N 23030</w:t>
      </w:r>
    </w:p>
    <w:p w:rsidR="00000000" w:rsidRDefault="009573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957390">
      <w:pPr>
        <w:pStyle w:val="ConsPlusTitle"/>
        <w:jc w:val="center"/>
      </w:pPr>
      <w:r>
        <w:t>РОССИЙСКОЙ ФЕДЕРАЦИИ</w:t>
      </w:r>
    </w:p>
    <w:p w:rsidR="00000000" w:rsidRDefault="00957390">
      <w:pPr>
        <w:pStyle w:val="ConsPlusTitle"/>
        <w:jc w:val="center"/>
      </w:pPr>
    </w:p>
    <w:p w:rsidR="00000000" w:rsidRDefault="00957390">
      <w:pPr>
        <w:pStyle w:val="ConsPlusTitle"/>
        <w:jc w:val="center"/>
      </w:pPr>
      <w:r>
        <w:t>ПРИКАЗ</w:t>
      </w:r>
    </w:p>
    <w:p w:rsidR="00000000" w:rsidRDefault="00957390">
      <w:pPr>
        <w:pStyle w:val="ConsPlusTitle"/>
        <w:jc w:val="center"/>
      </w:pPr>
      <w:r>
        <w:t>от 8 декабря 2011 г. N 948</w:t>
      </w:r>
    </w:p>
    <w:p w:rsidR="00000000" w:rsidRDefault="00957390">
      <w:pPr>
        <w:pStyle w:val="ConsPlusTitle"/>
        <w:jc w:val="center"/>
      </w:pPr>
    </w:p>
    <w:p w:rsidR="00000000" w:rsidRDefault="00957390">
      <w:pPr>
        <w:pStyle w:val="ConsPlusTitle"/>
        <w:jc w:val="center"/>
      </w:pPr>
      <w:r>
        <w:t>ОБ УТВЕРЖДЕНИИ МЕТОДИКИ</w:t>
      </w:r>
    </w:p>
    <w:p w:rsidR="00000000" w:rsidRDefault="00957390">
      <w:pPr>
        <w:pStyle w:val="ConsPlusTitle"/>
        <w:jc w:val="center"/>
      </w:pPr>
      <w:r>
        <w:t>ИСЧИСЛЕНИЯ РАЗМЕРА ВРЕДА, ПРИЧИНЕННОГО ОХОТНИЧЬИМ РЕСУРСАМ</w:t>
      </w:r>
    </w:p>
    <w:p w:rsidR="00000000" w:rsidRDefault="0095739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Минприроды России от 22.07.2013 </w:t>
            </w:r>
            <w:hyperlink r:id="rId9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</w:t>
            </w:r>
            <w:hyperlink r:id="rId10" w:history="1">
              <w:r>
                <w:rPr>
                  <w:color w:val="0000FF"/>
                </w:rPr>
                <w:t>17.11.2017</w:t>
              </w:r>
            </w:hyperlink>
            <w:r>
              <w:rPr>
                <w:color w:val="392C69"/>
              </w:rPr>
              <w:t xml:space="preserve"> N 612)</w:t>
            </w:r>
          </w:p>
        </w:tc>
      </w:tr>
    </w:tbl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В соответс</w:t>
      </w:r>
      <w:r>
        <w:t xml:space="preserve">твии со </w:t>
      </w:r>
      <w:hyperlink r:id="rId11" w:history="1">
        <w:r>
          <w:rPr>
            <w:color w:val="0000FF"/>
          </w:rPr>
          <w:t>статьей 58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</w:t>
      </w:r>
      <w:r>
        <w:t xml:space="preserve">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4590), </w:t>
      </w:r>
      <w:hyperlink r:id="rId12" w:history="1">
        <w:r>
          <w:rPr>
            <w:color w:val="0000FF"/>
          </w:rPr>
          <w:t>статьей 78</w:t>
        </w:r>
      </w:hyperlink>
      <w: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2004, N 35, ст. 36</w:t>
      </w:r>
      <w:r>
        <w:t xml:space="preserve">07; 2005, N 1, ст. 25; N 19, ст. 1752; 2006, N 1, ст. 10; N 52, ст. 5498; 2007, N 7, ст. 834; N 27, ст. 3213; 2008, N 26, ст. 3012; N 29, ст. 3418; N 30, ст. 3616; 2009, N 1, ст. 17; N 11, ст. 1261; N 52, ст. 6450; 2011, N 1, ст. 54; N 29, ст. 4281; N 30, </w:t>
      </w:r>
      <w:r>
        <w:t xml:space="preserve">ст. 4590, ст. 4591), </w:t>
      </w:r>
      <w:hyperlink r:id="rId13" w:history="1">
        <w:r>
          <w:rPr>
            <w:color w:val="0000FF"/>
          </w:rPr>
          <w:t>статьей 56</w:t>
        </w:r>
      </w:hyperlink>
      <w:r>
        <w:t xml:space="preserve"> Федерального закона от 24 апреля 1995 г. N 52-ФЗ "О животном мире" (Собрание законодательства Российской Федерации, </w:t>
      </w:r>
      <w:r>
        <w:t>1995, N 17, ст. 1462; 2003, N 46, ст. 4444; 2004, N 45, ст. 4377; 2005, N 1, ст. 25; 2006, N 1, ст. 10; N 52, ст. 5498; 2007, N 1, ст. 21; N 17, ст. 1933; N 50, ст. 6246; 2008, N 30, ст. 3616; N 49, ст. 5748; 2009, N 1, ст. 17; N 11, ст. 1261; N 30, ст. 37</w:t>
      </w:r>
      <w:r>
        <w:t xml:space="preserve">35; 2011, N 1, ст. 32; N 30, ст. 4590) и </w:t>
      </w:r>
      <w:hyperlink r:id="rId14" w:history="1">
        <w:r>
          <w:rPr>
            <w:color w:val="0000FF"/>
          </w:rPr>
          <w:t>пунктом 5.2.44</w:t>
        </w:r>
      </w:hyperlink>
      <w:r>
        <w:t xml:space="preserve"> Положения о Министерстве природных ресурсов и экологии Российской Федерации, утвержденного п</w:t>
      </w:r>
      <w:r>
        <w:t>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49, ст. 5976; 2010, N 5, ст.</w:t>
      </w:r>
      <w:r>
        <w:t xml:space="preserve"> 538; N 10, ст. 1094; N 14, ст. 1656; N 26, ст. 3350; N 31, ст. 4251, ст. 4268; N 38, ст. 4835; 2011, N 6, ст. 888; N 14, ст. 1935; N 36, ст. 5149), приказываю: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Утвердить прилагаемую </w:t>
      </w:r>
      <w:hyperlink w:anchor="Par30" w:tooltip="МЕТОДИКА" w:history="1">
        <w:r>
          <w:rPr>
            <w:color w:val="0000FF"/>
          </w:rPr>
          <w:t>Методику</w:t>
        </w:r>
      </w:hyperlink>
      <w:r>
        <w:t xml:space="preserve"> исчисления размера вреда, пр</w:t>
      </w:r>
      <w:r>
        <w:t>ичиненного охотничьим ресурсам.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right"/>
      </w:pPr>
      <w:r>
        <w:t>Министр</w:t>
      </w:r>
    </w:p>
    <w:p w:rsidR="00000000" w:rsidRDefault="00957390">
      <w:pPr>
        <w:pStyle w:val="ConsPlusNormal"/>
        <w:jc w:val="right"/>
      </w:pPr>
      <w:r>
        <w:t>Ю.П.ТРУТНЕВ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right"/>
        <w:outlineLvl w:val="0"/>
      </w:pPr>
      <w:r>
        <w:t>Утверждена</w:t>
      </w:r>
    </w:p>
    <w:p w:rsidR="00000000" w:rsidRDefault="00957390">
      <w:pPr>
        <w:pStyle w:val="ConsPlusNormal"/>
        <w:jc w:val="right"/>
      </w:pPr>
      <w:r>
        <w:t>приказом Минприроды России</w:t>
      </w:r>
    </w:p>
    <w:p w:rsidR="00000000" w:rsidRDefault="00957390">
      <w:pPr>
        <w:pStyle w:val="ConsPlusNormal"/>
        <w:jc w:val="right"/>
      </w:pPr>
      <w:r>
        <w:t>от 08.12.2011 N 948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</w:pPr>
      <w:bookmarkStart w:id="0" w:name="Par30"/>
      <w:bookmarkEnd w:id="0"/>
      <w:r>
        <w:t>МЕТОДИКА</w:t>
      </w:r>
    </w:p>
    <w:p w:rsidR="00000000" w:rsidRDefault="00957390">
      <w:pPr>
        <w:pStyle w:val="ConsPlusTitle"/>
        <w:jc w:val="center"/>
      </w:pPr>
      <w:r>
        <w:t>ИСЧИСЛЕНИЯ РАЗМЕРА ВРЕДА, ПРИЧИНЕННОГО ОХОТНИЧЬИМ РЕСУРСАМ</w:t>
      </w:r>
    </w:p>
    <w:p w:rsidR="00000000" w:rsidRDefault="0095739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Минприроды России от 22.07.2013 </w:t>
            </w:r>
            <w:hyperlink r:id="rId15" w:history="1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17.11.2017 </w:t>
            </w:r>
            <w:hyperlink r:id="rId16" w:history="1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  <w:outlineLvl w:val="1"/>
      </w:pPr>
      <w:r>
        <w:t>I. Общие положения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 xml:space="preserve">1. Методика исчисления размера вреда, причиненного охотничьим ресурсам (далее - Методика), разработана в соответствии со </w:t>
      </w:r>
      <w:hyperlink r:id="rId17" w:history="1">
        <w:r>
          <w:rPr>
            <w:color w:val="0000FF"/>
          </w:rPr>
          <w:t>статьей 58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</w:t>
      </w:r>
      <w:r>
        <w:t xml:space="preserve">рации, 2009, N 30, ст. 3735, ст. 6441, N 52, ст. 6450; 2010, N 23, ст. 2793; 2011, N 1, ст. 10; N 25, ст. 3530; N 27, ст. 3880; N 30, ст. 4590) (далее - Федеральный закон от 24 июля 2009 г. N 209-ФЗ), </w:t>
      </w:r>
      <w:hyperlink r:id="rId18" w:history="1">
        <w:r>
          <w:rPr>
            <w:color w:val="0000FF"/>
          </w:rPr>
          <w:t>статьей 78</w:t>
        </w:r>
      </w:hyperlink>
      <w: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2004, N 35, ст. 3607; 2005, N 1, ст. 25; N 19,</w:t>
      </w:r>
      <w:r>
        <w:t xml:space="preserve"> ст. 1752; 2006, N 1, ст. 10; N 52, ст. 5498; 2007, N 7, ст. 834; 2007, N 27, ст. 3213; 2008, N 26, ст. 3012; N 29, ст. 3418; N 30, ст. 3616; 2009, N 1, ст. 17; N 11, ст. 1261; N 52, ст. 6450; 2011, N 1, ст. 54; N 29, ст. 4281; N 30, ст. 4590, ст. 4591), </w:t>
      </w:r>
      <w:hyperlink r:id="rId19" w:history="1">
        <w:r>
          <w:rPr>
            <w:color w:val="0000FF"/>
          </w:rPr>
          <w:t>статьей 56</w:t>
        </w:r>
      </w:hyperlink>
      <w:r>
        <w:t xml:space="preserve"> Федерального закона от 24 апреля 1995 г. N 52-ФЗ "О животном мире" (Собрание законодательства Российской Федерации, 1995, N 17, ст. 1462; </w:t>
      </w:r>
      <w:r>
        <w:t>2003, N 46, ст. 4444; 2004, N 45, ст. 4377; 2005, N 1, ст. 25; 2006, N 1, ст. 10; N 52, ст. 5498; 2007, N 1, ст. 21; N 17, ст. 1933; N 50, ст. 6246; 2008, N 30; ст. 3616; N 49, ст. 5748; 2009, N 1, ст. 17; N 11, ст. 1261; N 30, ст. 3735; 2011, N 1, ст. 32;</w:t>
      </w:r>
      <w:r>
        <w:t xml:space="preserve"> N 30, ст. 4590) и предназначена для исчисления размера вреда, причиненного охотничьим ресурсам вследствие нарушения законодательства Российской Федерации в области охраны окружающей среды и законодательства Российской Федерации в области охоты и сохранени</w:t>
      </w:r>
      <w:r>
        <w:t>я охотничьих ресурсов.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2. Настоящая Методика применяется для исчисления размера вреда, причиненного охотничьим ресурсам вследствие: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а) прямого уничтожения конкретного вида охотничьих ресурсов, их незаконной добычи (отлова, отстрела), уничтожения охотничьих ресурсов по неосторожности;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б) нарушения или уничтожения среды обитания охотничьих ресурсов, если в результате такого нарушения охо</w:t>
      </w:r>
      <w:r>
        <w:t>тничьи ресурсы навсегда (или временно) покинули территорию обитания, что повлекло их гибель, сокращение численности на данной территории, снижение продуктивности их популяций, а также репродуктивной функции отдельных особей;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в) локального разрушения (уничт</w:t>
      </w:r>
      <w:r>
        <w:t xml:space="preserve">ожения) обитаемых либо регулярно используемых охотничьими ресурсами в жизнедеятельности и для воспроизводства (размножения) нор, дупел </w:t>
      </w:r>
      <w:r>
        <w:lastRenderedPageBreak/>
        <w:t>деревьев, токов.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  <w:outlineLvl w:val="1"/>
      </w:pPr>
      <w:r>
        <w:t>II. Исчисление размера вреда, причиненного</w:t>
      </w:r>
    </w:p>
    <w:p w:rsidR="00000000" w:rsidRDefault="00957390">
      <w:pPr>
        <w:pStyle w:val="ConsPlusTitle"/>
        <w:jc w:val="center"/>
      </w:pPr>
      <w:r>
        <w:t>охотничьим ресурсам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3. Исчисление размера вреда, причиненно</w:t>
      </w:r>
      <w:r>
        <w:t>го охотничьим ресурсам, включает в себя: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а) расчет вреда вследствие прямого уничтожения конкретного вида охотничьих ресурсов, их незаконной добычи (отлова, отстрела), уничтожения охотничьих ресурсов по неосторожности;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б) расчет вреда при нарушении или унич</w:t>
      </w:r>
      <w:r>
        <w:t>тожении среды обитания охотничьих ресурсов, если в результате такого нарушения охотничьи ресурсы навсегда (или временно) покинули территорию обитания, что повлекло их гибель, сокращение численности на данной территории, снижение продуктивности их популяций</w:t>
      </w:r>
      <w:r>
        <w:t>, а также репродуктивной функции отдельных особей (далее - расчет вреда при нарушении или уничтожении среды обитания охотничьих ресурсов);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в) расчет вреда вследствие локального разрушения (уничтожения) обитаемых либо регулярно используемых охотничьими ресу</w:t>
      </w:r>
      <w:r>
        <w:t>рсами в жизнедеятельности и для воспроизводства (размножения) нор, дупел деревьев, токов.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4. Размер вреда вследствие прямого уничтожения конкретного вида охотничьих ресурсов, их незаконной добычи (отлова, отстрела), уничтожения по неосторожности исчисляетс</w:t>
      </w:r>
      <w:r>
        <w:t xml:space="preserve">я как произведение таксы для исчисления размера вреда, причиненного данному виду охотничьих ресурсов, согласно </w:t>
      </w:r>
      <w:hyperlink w:anchor="Par136" w:tooltip="ТАКСЫ" w:history="1">
        <w:r>
          <w:rPr>
            <w:color w:val="0000FF"/>
          </w:rPr>
          <w:t>Приложению 1</w:t>
        </w:r>
      </w:hyperlink>
      <w:r>
        <w:t xml:space="preserve"> к Методике, пересчетного коэффициента, указанного в </w:t>
      </w:r>
      <w:hyperlink w:anchor="Par218" w:tooltip="ЗНАЧЕНИЕ ПЕРЕСЧЕТНОГО КОЭФФИЦИЕНТА &quot;K&quot;" w:history="1">
        <w:r>
          <w:rPr>
            <w:color w:val="0000FF"/>
          </w:rPr>
          <w:t>Приложении 2</w:t>
        </w:r>
      </w:hyperlink>
      <w:r>
        <w:t xml:space="preserve"> к Методике, и количества уничтоженных особей охотничьих ресурсов данного вида по формуле N 1: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Т x К x N,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где: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- размер вреда, причиненного вследствие прямого уничтожения конкретного вида охотничьих ресурсов, их н</w:t>
      </w:r>
      <w:r>
        <w:t>езаконной добычи (отлова, отстрела), уничтожения по неосторожности, руб.;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- такса для исчисления размера вреда, причиненного охотничьим ресурсам, руб.;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- пересчетный коэффициент;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- количество особей уничтоженных охотничьих ресурсов.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Размер суммарного</w:t>
      </w:r>
      <w:r>
        <w:t xml:space="preserve"> вреда вследствие прямого уничтожения нескольких видов охотничьих ресурсов, их незаконной добычи (отлова, отстрела), уничтожения охотничьих ресурсов по неосторожности исчисляется как сумма вреда в отношении всех особей каждого вида охотничьих ресурсов.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5. </w:t>
      </w:r>
      <w:r>
        <w:t>При расчете размера вреда при нарушении или уничтожении среды обитания охотничьих ресурсов учитываются следующие параметры: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>а) территория, в границах которой нанесен вред охотничьим ресурсам вследствие нарушения или уничтожения среды их обитания (далее - т</w:t>
      </w:r>
      <w:r>
        <w:t>ерритория воздействия). Территория воздействия подразделяется на: территорию необратимой трансформации, территорию сильного воздействия, территорию среднего воздействия, территорию слабого воздействия &lt;*&gt;;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&lt;*&gt; Территория не</w:t>
      </w:r>
      <w:r>
        <w:t>обратимой трансформации характеризуется снижением численности и годовой продуктивности охотничьих ресурсов от 75 до 100%; территория сильного воздействия - снижением численности и годовой продуктивности охотничьих ресурсов от 50 до 74,9%; территория средне</w:t>
      </w:r>
      <w:r>
        <w:t>го воздействия - снижением численности и годовой продуктивности охотничьих ресурсов от 25 до 49,9%; территория слабого воздействия - снижением численности и годовой продуктивности охотничьих ресурсов от 0 до 24,9%.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б) численность или плотность (показатель плотности) охотничьих ресурсов на территории воздействия, определяются на основании данных государственного мониторинга охотничьих ресурсов и среды их обитания (в случае, если воздействие на среду обитания охотничьи</w:t>
      </w:r>
      <w:r>
        <w:t>х ресурсов оказано ранее, чем были предоставлены данные государственного мониторинга охотничьих ресурсов и среды их обитания, используются данные государственного мониторинга на смежной территории со сходными ландшафтными и физико-географическим характерис</w:t>
      </w:r>
      <w:r>
        <w:t>тиками);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в) допустимый объем добычи каждого вида охотничьих ресурсов - определяется в соответствии с нормативами допустимого изъятия охотничьих ресурсов &lt;*&gt; и нормами в области охоты и сохранения охотничьих ресурсов, утвержденными органом государственной в</w:t>
      </w:r>
      <w:r>
        <w:t xml:space="preserve">ласти субъекта Российской Федерации, уполномоченным в области охоты и сохранения охотничьих ресурсов в соответствии со </w:t>
      </w:r>
      <w:hyperlink r:id="rId20" w:history="1">
        <w:r>
          <w:rPr>
            <w:color w:val="0000FF"/>
          </w:rPr>
          <w:t>статьей 34</w:t>
        </w:r>
      </w:hyperlink>
      <w:r>
        <w:t xml:space="preserve"> Федерального закон</w:t>
      </w:r>
      <w:r>
        <w:t>а от 24 июля 2009 г. N 209-ФЗ;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&lt;*&gt;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30 апреля 2010 г. N 138 "</w:t>
      </w:r>
      <w:r>
        <w:t>Об утверждении нормативов допустимого изъятия охотничьих ресурсов и нормативов численности охотничьих ресурсов в охотничьих угодьях" (зарегистрирован Министерством юстиции Российской Федерации 18 июня 2010 г., регистрационный N 17603), с изменениями, внесе</w:t>
      </w:r>
      <w:r>
        <w:t>нными приказом Министерства природных ресурсов и экологии Российской Федерации от 20 декабря 2010 г. N 554 (зарегистрирован Министерством юстиции Российской Федерации 8 февраля 2011 г., регистрационный N 19740).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г) период, в течение которого наносится вре</w:t>
      </w:r>
      <w:r>
        <w:t>д охотничьим ресурсам вследствие нарушения или уничтожения среды их обитания (далее - период воздействия);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д) пол вида охотничьих ресурсов.</w:t>
      </w:r>
    </w:p>
    <w:p w:rsidR="00000000" w:rsidRDefault="00957390">
      <w:pPr>
        <w:pStyle w:val="ConsPlusNormal"/>
        <w:jc w:val="both"/>
      </w:pPr>
      <w:r>
        <w:t xml:space="preserve">(пп. "д"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Минприроды России от 22.07.2013 N 252)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6. Размер вреда при нарушении или уничтожении среды обитания охотничьих ресурсов в отношении одного вида охотничьих ресурсов на территории воздействия (суммарный вред, причиненный одному виду охотничь</w:t>
      </w:r>
      <w:r>
        <w:t xml:space="preserve">их ресурсов от хозяйственной и иной деятельности на территории воздействия) исчисляется как сумма вреда одному виду охотничьих ресурсов по каждой территории воздействия (территория необратимой трансформации, территория сильного </w:t>
      </w:r>
      <w:r>
        <w:lastRenderedPageBreak/>
        <w:t>воздействия, территория сред</w:t>
      </w:r>
      <w:r>
        <w:t>него воздействия и территория слабого воздействия) по формуле N 2: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724150" cy="285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,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где: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781050" cy="285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суммарный вред, причиненный одному виду охотничьих ресурсов от хозяйственной и иной деятельности на террит</w:t>
      </w:r>
      <w:r w:rsidR="00957390">
        <w:t>ории воздействия, руб.;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52425" cy="266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вред, причиненный одному виду охотничьих ресурсов на территории необратимой трансформации, руб.,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762250" cy="285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;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52425" cy="2667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вред, причиненный одному виду охотничьих ресурсов на территории сильного воздействия, руб.,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228975" cy="285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;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52425" cy="285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вред, причиненный одному виду охотничьих ресурсо</w:t>
      </w:r>
      <w:r w:rsidR="00957390">
        <w:t>в на территории среднего воздействия, руб.,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143250" cy="2857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;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00050" cy="266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вред, причиненный одному виду охотничьих ресурсов на территории слабого воздействия, руб.;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295650" cy="2857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,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47675" cy="2857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фактическая численность охотничьих ресурсов данног</w:t>
      </w:r>
      <w:r w:rsidR="00957390">
        <w:t>о вида, обитающих (обитавших, в случаях когда не проводился расчет вреда от намечаемой хозяйственной и иной деятельности, представляющей экологическую опасность) на соответствующей территории воздействия, особей;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00050" cy="266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норм</w:t>
      </w:r>
      <w:r w:rsidR="00957390">
        <w:t>атив допустимого изъятия охотничьих ресурсов, в процентах;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- такса для исчисления размера вреда, причиненного охотничьим ресурсам, руб.;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t - период воздействия, лет &lt;*&gt;;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 xml:space="preserve">&lt;*&gt; При бессрочном периоде воздействия применяется </w:t>
      </w:r>
      <w:r>
        <w:t>период воздействия продолжительностью 30 лет.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0,75 - пересчетный коэффициент для территории сильного воздействия;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0,5 - пересчетный коэффициент для территории среднего воздействия;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0,25 - пересчетный коэффициент для территории слабого воздействия.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 отнош</w:t>
      </w:r>
      <w:r>
        <w:t>ении видов охотничьих ресурсов, добыча которых осуществляется без утверждения лимита добычи, и для которых не установлен норматив допустимого изъятия, при расчете суммарного вреда, причиненного одному виду охотничьих ресурсов от хозяйственной и иной деятел</w:t>
      </w:r>
      <w:r>
        <w:t>ьности на территории воздействия, в качестве норматива допустимого изъятия охотничьих ресурсов (</w:t>
      </w:r>
      <w:r w:rsidR="009E2EB4">
        <w:rPr>
          <w:noProof/>
          <w:position w:val="-10"/>
        </w:rPr>
        <w:drawing>
          <wp:inline distT="0" distB="0" distL="0" distR="0">
            <wp:extent cx="419100" cy="2857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используются показатели: для зверей - 30%, для птиц - 50%.</w:t>
      </w:r>
    </w:p>
    <w:p w:rsidR="00000000" w:rsidRDefault="00957390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Минприроды России от 22.07.2013 N 252)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7. В случае нанесения вреда охотничьим ресурсам при нарушении или уничтожении среды их обитания в границах государственных природных заповедников, нац</w:t>
      </w:r>
      <w:r>
        <w:t xml:space="preserve">иональных парков, природных парков и государственных природных заказников при расчете размера вреда применяется пересчетный коэффициент, указанный в </w:t>
      </w:r>
      <w:hyperlink w:anchor="Par218" w:tooltip="ЗНАЧЕНИЕ ПЕРЕСЧЕТНОГО КОЭФФИЦИЕНТА &quot;K&quot;" w:history="1">
        <w:r>
          <w:rPr>
            <w:color w:val="0000FF"/>
          </w:rPr>
          <w:t>Приложении 2</w:t>
        </w:r>
      </w:hyperlink>
      <w:r>
        <w:t xml:space="preserve"> к Методике. В случае част</w:t>
      </w:r>
      <w:r>
        <w:t>ичного попадания территории воздействия в границы государственных природных заповедников, национальных парков, природных парков и государственных природных заказников указанный коэффициент применяется лишь при расчете суммы вреда охотничьим ресурсам, возни</w:t>
      </w:r>
      <w:r>
        <w:t>кшего вследствие нарушения или уничтожения среды обитания лишь на той территории воздействия, которая, по результатам полевых и камеральных работ, оказалась в границах указанных особо охраняемых природных территорий.</w:t>
      </w:r>
    </w:p>
    <w:p w:rsidR="00000000" w:rsidRDefault="0095739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Минприроды России от 22.07.2013 N 252)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8. Размер суммарного вреда охотничьим ресурсам при нарушении или уничтожении среды обитания охотничьих ресурсов исчисляется как сумм</w:t>
      </w:r>
      <w:r>
        <w:t>а вреда в отношении всех видов охотничьих ресурсов, которые обитают (обитали) на территории воздействия, по формуле N 3: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181350" cy="2857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,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где: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85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суммарный вред при нарушении или уничтожении среды о</w:t>
      </w:r>
      <w:r w:rsidR="00957390">
        <w:t>битания охотничьих ресурсов;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781050" cy="2857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, </w:t>
      </w:r>
      <w:r>
        <w:rPr>
          <w:noProof/>
          <w:position w:val="-10"/>
        </w:rPr>
        <w:drawing>
          <wp:inline distT="0" distB="0" distL="0" distR="0">
            <wp:extent cx="781050" cy="2857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, </w:t>
      </w:r>
      <w:r>
        <w:rPr>
          <w:noProof/>
          <w:position w:val="-10"/>
        </w:rPr>
        <w:drawing>
          <wp:inline distT="0" distB="0" distL="0" distR="0">
            <wp:extent cx="781050" cy="285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... - суммарный вред при нарушении или уничтожении среды обитания 1-го, 2-го, n-го вида охотничьего ресурса.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9. Размер вреда, причиненного вследствие локального разрушения (уничтожения) обитаемых либо регулярно используемых охотничьими ресурсами в жизнедеятельности и для воспроизводства (размножения) нор, дупел деревьев, токов, исчисляется как произведение </w:t>
      </w:r>
      <w:r>
        <w:lastRenderedPageBreak/>
        <w:t>количе</w:t>
      </w:r>
      <w:r>
        <w:t>ства охотничьих ресурсов конкретного вида, регулярно использовавших в жизнедеятельности и для воспроизводства (размножения) разрушенные (уничтоженные) норы, дупла деревьев, тока, таксы для исчисления размера вреда, причиненного охотничьим ресурсам, согласн</w:t>
      </w:r>
      <w:r>
        <w:t xml:space="preserve">о </w:t>
      </w:r>
      <w:hyperlink w:anchor="Par136" w:tooltip="ТАКСЫ" w:history="1">
        <w:r>
          <w:rPr>
            <w:color w:val="0000FF"/>
          </w:rPr>
          <w:t>Приложению 1</w:t>
        </w:r>
      </w:hyperlink>
      <w:r>
        <w:t xml:space="preserve"> к Методике и пересчетного коэффициента, указанного в </w:t>
      </w:r>
      <w:hyperlink w:anchor="Par218" w:tooltip="ЗНАЧЕНИЕ ПЕРЕСЧЕТНОГО КОЭФФИЦИЕНТА &quot;K&quot;" w:history="1">
        <w:r>
          <w:rPr>
            <w:color w:val="0000FF"/>
          </w:rPr>
          <w:t>Приложении 2</w:t>
        </w:r>
      </w:hyperlink>
      <w:r>
        <w:t xml:space="preserve"> к Методике, по формуле N 4:</w:t>
      </w:r>
    </w:p>
    <w:p w:rsidR="00000000" w:rsidRDefault="00957390">
      <w:pPr>
        <w:pStyle w:val="ConsPlusNormal"/>
        <w:jc w:val="both"/>
      </w:pPr>
    </w:p>
    <w:p w:rsidR="00000000" w:rsidRDefault="009E2EB4">
      <w:pPr>
        <w:pStyle w:val="ConsPlusNormal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352550" cy="2857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>,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 xml:space="preserve">У - </w:t>
      </w:r>
      <w:r>
        <w:t>размер вреда, причиненный вследствие локального разрушения (уничтожения) обитаемых либо регулярно используемых охотничьими ресурсами в жизнедеятельности и для воспроизводства (размножения) нор, дупел деревьев, токов, руб.;</w:t>
      </w:r>
    </w:p>
    <w:p w:rsidR="00000000" w:rsidRDefault="009E2EB4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47675" cy="2857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390">
        <w:t xml:space="preserve"> - количество охотничьих ресурсов конкретного вида, регулярно использующих в жизнедеятельности и для воспроизводства (размножения) разрушенные (уничтоженные) норы, дупла деревьев, тока, особей;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- такса для исчисления размера вреда, причиненного охотни</w:t>
      </w:r>
      <w:r>
        <w:t>чьим ресурсам, руб.;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- пересчетный коэффициент.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10. В </w:t>
      </w:r>
      <w:hyperlink w:anchor="Par274" w:tooltip="ПРИМЕРЫ" w:history="1">
        <w:r>
          <w:rPr>
            <w:color w:val="0000FF"/>
          </w:rPr>
          <w:t>приложении 3</w:t>
        </w:r>
      </w:hyperlink>
      <w:r>
        <w:t xml:space="preserve"> к Методике даны примеры исчисления размера вреда, причиненного охотничьим ресурсам.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right"/>
        <w:outlineLvl w:val="1"/>
      </w:pPr>
      <w:r>
        <w:t>Приложение 1</w:t>
      </w:r>
    </w:p>
    <w:p w:rsidR="00000000" w:rsidRDefault="00957390">
      <w:pPr>
        <w:pStyle w:val="ConsPlusNormal"/>
        <w:jc w:val="right"/>
      </w:pPr>
      <w:r>
        <w:t>к Методике исчисления</w:t>
      </w:r>
    </w:p>
    <w:p w:rsidR="00000000" w:rsidRDefault="00957390">
      <w:pPr>
        <w:pStyle w:val="ConsPlusNormal"/>
        <w:jc w:val="right"/>
      </w:pPr>
      <w:r>
        <w:t>размера вреда, причиненного</w:t>
      </w:r>
    </w:p>
    <w:p w:rsidR="00000000" w:rsidRDefault="00957390">
      <w:pPr>
        <w:pStyle w:val="ConsPlusNormal"/>
        <w:jc w:val="right"/>
      </w:pPr>
      <w:r>
        <w:t>охотничьим ресурсам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</w:pPr>
      <w:bookmarkStart w:id="1" w:name="Par136"/>
      <w:bookmarkEnd w:id="1"/>
      <w:r>
        <w:t>ТАКСЫ</w:t>
      </w:r>
    </w:p>
    <w:p w:rsidR="00000000" w:rsidRDefault="00957390">
      <w:pPr>
        <w:pStyle w:val="ConsPlusTitle"/>
        <w:jc w:val="center"/>
      </w:pPr>
      <w:r>
        <w:t>ДЛЯ ИСЧИСЛЕНИЯ РАЗМЕРА ВРЕДА, ПРИЧИНЕННОГО</w:t>
      </w:r>
    </w:p>
    <w:p w:rsidR="00000000" w:rsidRDefault="00957390">
      <w:pPr>
        <w:pStyle w:val="ConsPlusTitle"/>
        <w:jc w:val="center"/>
      </w:pPr>
      <w:r>
        <w:t>ОХОТНИЧЬИМ РЕСУРСАМ</w:t>
      </w:r>
    </w:p>
    <w:p w:rsidR="00000000" w:rsidRDefault="0095739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17.11.2017 N 612)</w:t>
            </w:r>
          </w:p>
        </w:tc>
      </w:tr>
    </w:tbl>
    <w:p w:rsidR="00000000" w:rsidRDefault="0095739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122"/>
        <w:gridCol w:w="243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Виды охотничьих ресурсов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Такса (рублей за 1 особь)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Лось, сибирский горный козел, овцебык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80 000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Кабан, дикий северный олень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30 000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Благородный олень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70 000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Пятнистый</w:t>
            </w:r>
            <w:r>
              <w:t xml:space="preserve"> олень, лань, туры, сайгак, кабарга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60 000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Косули, муфлон, серна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40 000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Снежный баран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100 000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Гибрид зубра с бизоном, домашним скотом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180 000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Медведи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60 000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Барсук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12 000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Сурки, бобры, куницы, харза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6 000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Соболь, выдра, росомаха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15 000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Рысь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40 000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Волк, лисица, шакал, енот-полоскун, енотовидная собака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Песец, корсак, дикие кошки, норки, зайцы, дикий кролик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Горностай, солонгой, ласка, ондатра, хори, колонок, белки, бурундуки, летяга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Кроты, водяная полевка, хомяки, суслики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Глухари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6 000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Тетерев, фазаны, улары, саджа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2 000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Гуси, казарки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1 000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Утки, рябчик, куропатки, кеклик, голуби, лысуха, вальдшнеп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600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Перепела, пастушок, обыкновенный погоныш, коростель, камышница, чибис, тулес, хрустан, камнешарка, турухтан, травник, улиты, мородунка, веретенники, кроншнепы, бекасы, дупеля, гаршнеп, гор</w:t>
            </w:r>
            <w:r>
              <w:t>лицы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57390">
            <w:pPr>
              <w:pStyle w:val="ConsPlusNormal"/>
              <w:jc w:val="center"/>
            </w:pPr>
            <w:r>
              <w:t>200</w:t>
            </w:r>
          </w:p>
        </w:tc>
      </w:tr>
    </w:tbl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right"/>
        <w:outlineLvl w:val="1"/>
      </w:pPr>
      <w:r>
        <w:t>Приложение 2</w:t>
      </w:r>
    </w:p>
    <w:p w:rsidR="00000000" w:rsidRDefault="00957390">
      <w:pPr>
        <w:pStyle w:val="ConsPlusNormal"/>
        <w:jc w:val="right"/>
      </w:pPr>
      <w:r>
        <w:t>к Методике исчисления</w:t>
      </w:r>
    </w:p>
    <w:p w:rsidR="00000000" w:rsidRDefault="00957390">
      <w:pPr>
        <w:pStyle w:val="ConsPlusNormal"/>
        <w:jc w:val="right"/>
      </w:pPr>
      <w:r>
        <w:t>размера вреда, причиненного</w:t>
      </w:r>
    </w:p>
    <w:p w:rsidR="00000000" w:rsidRDefault="00957390">
      <w:pPr>
        <w:pStyle w:val="ConsPlusNormal"/>
        <w:jc w:val="right"/>
      </w:pPr>
      <w:r>
        <w:lastRenderedPageBreak/>
        <w:t>охотничьим ресурсам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</w:pPr>
      <w:bookmarkStart w:id="2" w:name="Par218"/>
      <w:bookmarkEnd w:id="2"/>
      <w:r>
        <w:t>ЗНАЧЕНИЕ ПЕРЕСЧЕТНОГО КОЭФФИЦИЕНТА "K"</w:t>
      </w:r>
    </w:p>
    <w:p w:rsidR="00000000" w:rsidRDefault="0095739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22.07.2013 N 252)</w:t>
            </w:r>
          </w:p>
        </w:tc>
      </w:tr>
    </w:tbl>
    <w:p w:rsidR="00000000" w:rsidRDefault="0095739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0"/>
        <w:gridCol w:w="4849"/>
        <w:gridCol w:w="2050"/>
        <w:gridCol w:w="2050"/>
      </w:tblGrid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Обстоятельства, которые повлекли причинение вреда охотничьим ресурсам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Значение коэффициента "K"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Значение коэффициента "K" при уничтожении самок охотничьих</w:t>
            </w:r>
            <w:r>
              <w:t xml:space="preserve"> ресурсов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Умышленное уничтожение охотничьих ресурсов, в том числе: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1.1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 xml:space="preserve">Незаконная охота и (или) нарушение </w:t>
            </w:r>
            <w:hyperlink r:id="rId47" w:history="1">
              <w:r>
                <w:rPr>
                  <w:color w:val="0000FF"/>
                </w:rPr>
                <w:t>Правил</w:t>
              </w:r>
            </w:hyperlink>
            <w:r>
              <w:t xml:space="preserve"> охоты </w:t>
            </w:r>
            <w:hyperlink w:anchor="Par263" w:tooltip="&lt;*&gt; Приказ Министерства природных ресурсов и экологии Российской Федерации от 16 ноября 2010 г. N 512 &quot;Об утверждении Правил охоты&quot; (зарегистрирован в Минюсте России 4 февраля 2011 г., регистрационный N 19704) с изменениями, внесенными приказами Минприроды России от 10 апреля 2012 г. N 98 (зарегистрирован в Минюсте России 30 мая 2012 г., регистрационный N 24394), от 5 сентября 2012 г. N 262 (зарегистрирован в Минюсте России 8 октября 2012 г., регистрационный N 25628) и от 8 ноября 2012 г. N 373 (зарегист..." w:history="1">
              <w:r>
                <w:rPr>
                  <w:color w:val="0000FF"/>
                </w:rPr>
                <w:t>&lt;*&gt;</w:t>
              </w:r>
            </w:hyperlink>
            <w:r>
              <w:t xml:space="preserve"> (за исключением незаконной охоты и (или) нарушения </w:t>
            </w:r>
            <w:hyperlink r:id="rId48" w:history="1">
              <w:r>
                <w:rPr>
                  <w:color w:val="0000FF"/>
                </w:rPr>
                <w:t>Правил</w:t>
              </w:r>
            </w:hyperlink>
            <w:r>
              <w:t xml:space="preserve"> охоты на территориях государственных природных заповедников, национальных пар</w:t>
            </w:r>
            <w:r>
              <w:t>ков, природных парков и государственных природных заказников)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1.2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 xml:space="preserve">Незаконная охота и (или) нарушение </w:t>
            </w:r>
            <w:hyperlink r:id="rId49" w:history="1">
              <w:r>
                <w:rPr>
                  <w:color w:val="0000FF"/>
                </w:rPr>
                <w:t>Правил</w:t>
              </w:r>
            </w:hyperlink>
            <w:r>
              <w:t xml:space="preserve"> охоты на территории государственных</w:t>
            </w:r>
            <w:r>
              <w:t xml:space="preserve"> природных заповедников, национальных парков, природных парков и государственных природных заказников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1.3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Добыча охотничьих ресурсов сверх установленного количества охотничьих ресурсов, указанного в разрешении на добычу охотничьих ресурсов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1.4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Добыча охотничьих ресурсов сверх установленной нормы добычи охотничьих ресурсов (за день или за сезон), указанной в разрешении на добычу охотничьих ресурсов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1.5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Действия (бездействия), по причине которых произошло уничтожение (гибель) охотничьих ресурсо</w:t>
            </w:r>
            <w:r>
              <w:t xml:space="preserve">в умышленно или по халатности при осуществлении хозяйственной деятельности (без проведения предварительного расчета вреда намечаемой хозяйственной и иной деятельности, представляющей </w:t>
            </w:r>
            <w:r>
              <w:lastRenderedPageBreak/>
              <w:t>экологическую опасность)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Уничтожение охотничьих ресурсов по неосторо</w:t>
            </w:r>
            <w:r>
              <w:t>жности (кроме случаев осуществления охоты)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Уничтожение охотничьих ресурсов, занесенных в красные книги субъектов Российской Федерации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</w:pPr>
            <w: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both"/>
            </w:pPr>
            <w:r>
              <w:t>Локальное разрушение (уничтожение) обитаемых либо регулярно используемых охотничьими ресурсами в жизнедеятельности и для воспроизводства (размножения) нор, дупел деревьев, токов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57390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Примечание: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Значение пересчетного коэффициента "K" при уничтожении самок охотничьих ресурсов не учитывается при исчислении размера вреда, причиненного волку, лисице и шакалу вследствие их умышленного уничтожения.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--------------------------------</w:t>
      </w:r>
    </w:p>
    <w:p w:rsidR="00000000" w:rsidRDefault="00957390">
      <w:pPr>
        <w:pStyle w:val="ConsPlusNormal"/>
        <w:spacing w:before="240"/>
        <w:ind w:firstLine="540"/>
        <w:jc w:val="both"/>
      </w:pPr>
      <w:bookmarkStart w:id="3" w:name="Par263"/>
      <w:bookmarkEnd w:id="3"/>
      <w:r>
        <w:t xml:space="preserve">&lt;*&gt; </w:t>
      </w:r>
      <w:hyperlink r:id="rId50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16 ноября 2010 г. N 512 "Об утверждении Правил охоты" (зарегистрирован в Минюсте России 4 февраля </w:t>
      </w:r>
      <w:r>
        <w:t>2011 г., регистрационный N 19704) с изменениями, внесенными приказами Минприроды России от 10 апреля 2012 г. N 98 (зарегистрирован в Минюсте России 30 мая 2012 г., регистрационный N 24394), от 5 сентября 2012 г. N 262 (зарегистрирован в Минюсте России 8 ок</w:t>
      </w:r>
      <w:r>
        <w:t>тября 2012 г., регистрационный N 25628) и от 8 ноября 2012 г. N 373 (зарегистрирован в Минюсте России 29 января 2013 г., регистрационный N 26743).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jc w:val="right"/>
        <w:outlineLvl w:val="1"/>
      </w:pPr>
      <w:r>
        <w:t>Приложение 3</w:t>
      </w:r>
    </w:p>
    <w:p w:rsidR="00000000" w:rsidRDefault="00957390">
      <w:pPr>
        <w:pStyle w:val="ConsPlusNormal"/>
        <w:jc w:val="right"/>
      </w:pPr>
      <w:r>
        <w:t>к Методике исчисления</w:t>
      </w:r>
    </w:p>
    <w:p w:rsidR="00000000" w:rsidRDefault="00957390">
      <w:pPr>
        <w:pStyle w:val="ConsPlusNormal"/>
        <w:jc w:val="right"/>
      </w:pPr>
      <w:r>
        <w:t>размера вреда, причиненного</w:t>
      </w:r>
    </w:p>
    <w:p w:rsidR="00000000" w:rsidRDefault="00957390">
      <w:pPr>
        <w:pStyle w:val="ConsPlusNormal"/>
        <w:jc w:val="right"/>
      </w:pPr>
      <w:r>
        <w:t>охотничьим ресурсам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jc w:val="center"/>
      </w:pPr>
      <w:bookmarkStart w:id="4" w:name="Par274"/>
      <w:bookmarkEnd w:id="4"/>
      <w:r>
        <w:t>ПРИМЕРЫ</w:t>
      </w:r>
    </w:p>
    <w:p w:rsidR="00000000" w:rsidRDefault="00957390">
      <w:pPr>
        <w:pStyle w:val="ConsPlusTitle"/>
        <w:jc w:val="center"/>
      </w:pPr>
      <w:r>
        <w:t>РАСЧЕТА РАЗМЕРА ВРЕДА, ПРИЧИНЕННОГО ОХОТНИЧЬИМ РЕСУРСАМ</w:t>
      </w:r>
    </w:p>
    <w:p w:rsidR="00000000" w:rsidRDefault="00957390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5739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17.11.2017 N 612)</w:t>
            </w:r>
          </w:p>
        </w:tc>
      </w:tr>
    </w:tbl>
    <w:p w:rsidR="00000000" w:rsidRDefault="00957390">
      <w:pPr>
        <w:pStyle w:val="ConsPlusNormal"/>
        <w:jc w:val="both"/>
      </w:pPr>
    </w:p>
    <w:p w:rsidR="00000000" w:rsidRDefault="00957390">
      <w:pPr>
        <w:pStyle w:val="ConsPlusTitle"/>
        <w:ind w:firstLine="540"/>
        <w:jc w:val="both"/>
        <w:outlineLvl w:val="2"/>
      </w:pPr>
      <w:r>
        <w:t>Пример 1.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Незаконная охота и (или) нарушение </w:t>
      </w:r>
      <w:hyperlink r:id="rId52" w:history="1">
        <w:r>
          <w:rPr>
            <w:color w:val="0000FF"/>
          </w:rPr>
          <w:t>Правил</w:t>
        </w:r>
      </w:hyperlink>
      <w:r>
        <w:t xml:space="preserve"> охоты (за исключением незаконной охоты и (или) нарушения </w:t>
      </w:r>
      <w:hyperlink r:id="rId53" w:history="1">
        <w:r>
          <w:rPr>
            <w:color w:val="0000FF"/>
          </w:rPr>
          <w:t>Правил</w:t>
        </w:r>
      </w:hyperlink>
      <w:r>
        <w:t xml:space="preserve"> охоты на территориях государственных природных заповедников, национальных парков, природных парков и государственных природных заказников).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в общедоступны</w:t>
      </w:r>
      <w:r>
        <w:t>х охотничьих угодьях, совершило отстрел лося, не имея разрешения на добычу этого вида охотничьего ресурса.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80 000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3,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80 000 x 3 x 1 = 240 000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2.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в общедоступных охотничьих угодьях, совершило отстрел самки лося, не имея разрешения на добычу этого вида охотничьего ресурса и (или) вне установленных сроков охоты.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80 000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</w:t>
      </w:r>
      <w:r>
        <w:t>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80 000 x 5 x 1 = 400 000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3.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Незаконная охота и (или) нарушение </w:t>
      </w:r>
      <w:hyperlink r:id="rId54" w:history="1">
        <w:r>
          <w:rPr>
            <w:color w:val="0000FF"/>
          </w:rPr>
          <w:t>Правил</w:t>
        </w:r>
      </w:hyperlink>
      <w:r>
        <w:t xml:space="preserve"> охоты на территории государственных природных заповедников, национальных парков, природных парков и государственных природных заказников.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на территории государственного природного зоологического заказника, отловило при помощи уду</w:t>
      </w:r>
      <w:r>
        <w:t>шающих петель две особи кабарги.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60 000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2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60 000 x 5 x 2 = 600 000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4.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на территории государственного природ</w:t>
      </w:r>
      <w:r>
        <w:t>ного зоологического заказника, отловило при помощи удушающих петель четыре особи кабарги (2 самца и 2 самки).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За самцов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60 000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2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За самок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60 000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7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2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Исчисление размера вреда охотничьим ресурсам осуществляется по формуле </w:t>
      </w:r>
      <w:r>
        <w:t>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</w:t>
      </w:r>
      <w:r>
        <w:rPr>
          <w:vertAlign w:val="subscript"/>
        </w:rPr>
        <w:t>самца</w:t>
      </w:r>
      <w:r>
        <w:t xml:space="preserve"> = 60 000 x 5 x 2 = 600 000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</w:t>
      </w:r>
      <w:r>
        <w:rPr>
          <w:vertAlign w:val="subscript"/>
        </w:rPr>
        <w:t>самки</w:t>
      </w:r>
      <w:r>
        <w:t xml:space="preserve"> = 60 000 x 7 x 2 = 840 000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Сумма вреда в отношении всех четырех особей кабарги составит 1 440 000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5.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Добыча охотничьих ресурсов сверх установленного количества охотничьих ресурсов, указанн</w:t>
      </w:r>
      <w:r>
        <w:t>ого в разрешении на добычу охотничьих ресурсов.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При осуществлении коллективной охоты в общедоступных охотничьих угодьях произведен отстрел самца благородного оленя сверх количества, указанного в разрешении на добычу охотничьих ресурсов.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70 00</w:t>
      </w:r>
      <w:r>
        <w:t>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3,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>У = 70 000 x 3 x 1 = 210 000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6.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При</w:t>
      </w:r>
      <w:r>
        <w:t xml:space="preserve"> осуществлении коллективной охоты в общедоступных охотничьих угодьях произведен отстрел самки благородного оленя сверх количества, указанного в разрешении на добычу охотничьих ресурсов.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70 000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</w:t>
      </w:r>
      <w:r>
        <w:t>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70 000 x 5 x 1 = 350 000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7.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Добыча охотничьих ресурсов сверх установленной нормы добычи охотничьих ресурсов (за день или за сезон), указанной в разрешении на добычу охотничьих ресурсов.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</w:t>
      </w:r>
      <w:r>
        <w:t>ое лицо, находясь в общедоступных угодьях, совершило отстрел 3 перепелов сверх установленной нормы добычи в день, указанной в разрешении на добычу охотничьих ресурсов.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200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1,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3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</w:t>
      </w:r>
      <w:r>
        <w:t>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200 x 1 x 3 = 600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8.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Действия (бездействие), по причине которых произошло уничтожение (гибель) охотничьих ресурсов умышленно или по халатности при осуществлении хозяйственной деятельности (без проведения предварител</w:t>
      </w:r>
      <w:r>
        <w:t>ьного расчета вреда намечаемой хозяйственной и иной деятельности, представляющей экологическую опасность).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При проведении обществом с ограниченной ответственностью работ по ремонту подземного газопровода погибла сибирская косуля, попавшая в выкопанный и ни</w:t>
      </w:r>
      <w:r>
        <w:t>чем не огороженный котлован на территории ремонтных работ.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40 000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>К = 3,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40 000 x 3 x 1 = 120 000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9.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Уничтожение охотничьих ресурсов по не</w:t>
      </w:r>
      <w:r>
        <w:t>осторожности (кроме случаев осуществления охоты).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</w:t>
      </w:r>
      <w:r>
        <w:t xml:space="preserve">, управляя принадлежащим ему транспортным средством, сбило пятнистого оленя, переходившего автомобильную дорогу. Дорожно-транспортное происшествие произошло в ночное время в условиях плохой видимости. Умысла физического лица в уничтожении пятнистого оленя </w:t>
      </w:r>
      <w:r>
        <w:t>не было, то есть животное погибло по неосторожности.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60 000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1,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60 000 x 1 x 1 = 60 000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10.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Уничтожение охотничьих ресурсов, занесенных</w:t>
      </w:r>
      <w:r>
        <w:t xml:space="preserve"> в красные книги субъектов Российской Федерации.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на территории общедоступных охотничьих угодий, добыло рысь. Данный вид охотничьего ресурса занесен в красную книгу субъекта.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40 000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</w:t>
      </w:r>
      <w:r>
        <w:t>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40 000 x 5 x 1 = 200 000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11.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на территории общедоступных охотничьих угодий, добыло самку рыси. Данный вид охотничьего ресурса занесен в красную книгу субъ</w:t>
      </w:r>
      <w:r>
        <w:t>екта.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lastRenderedPageBreak/>
        <w:t>Т = 40 000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7,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 = 1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1: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40 000 x 7 x 1 = 280 000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12.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Нарушение или уничтожение среды обитания охотничьих ресурсов, если в результате такого на</w:t>
      </w:r>
      <w:r>
        <w:t>рушения охотничьи ресурсы навсегда (или временно) покинули территорию обитания, что повлекло их гибель, сокращение численности на данной территории, снижение продуктивности их популяций, а также репродуктивной функции отдельных особей.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При прокладке ветки </w:t>
      </w:r>
      <w:r>
        <w:t>магистрального газопровода федерального значения в бессрочное пользование (то есть период воздействия принимается равным 30 годам) для строительных работ и возведения элементов инфраструктуры (территория необратимой трансформации) была изъята лесная террит</w:t>
      </w:r>
      <w:r>
        <w:t xml:space="preserve">ория, являющаяся средой обитания охотничьих ресурсов. Размер изъятой территории составил: в ширину - 0,2 км, в длину - 43 км, то есть 860 га. Кроме того, установлено, что при проведении работ (из-за шума работающей техники) необходимо выделение территорий </w:t>
      </w:r>
      <w:r>
        <w:t>воздействия.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Территории воздействия были выделены в результате проведения исследовательских работ (территория необратимой трансформации, территория сильного воздействия, территория среднего воздействия и территория слабого воздействия), а в ходе камеральны</w:t>
      </w:r>
      <w:r>
        <w:t>х работ была определена площадь каждой из территорий воздействия, которая составила 1720 га.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Для определения видового состава охотничьих ресурсов и их численности на территории необратимой трансформации и близлежащих территориях (территория сильного воздей</w:t>
      </w:r>
      <w:r>
        <w:t>ствия, территория среднего воздействия и территория слабого воздействия) были проведены учетные работы. При этом была установлена плотность охотничьих ресурсов на территории воздействия, а затем рассчитана их численность на каждой территории воздействия. В</w:t>
      </w:r>
      <w:r>
        <w:t xml:space="preserve"> результате учетных работ плотность лося определена 6 особей на 1000 га, а численность вида составила: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 на территории необратимой трансформации - 5,16 особей;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 на территории сильного воздействия - 10,32 особей;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 на территории среднего воздействия - 10,32 особей;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- на территории слабого воздействия - 10,32 особей.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Норматив допустимого изъятия вида на данной территории в текущем году составил 8%. Размер таксы для исчисления размера вреда для данного вида составляе</w:t>
      </w:r>
      <w:r>
        <w:t>т 80 000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Вред, причиненный лосю на территории необратимой трансформации, рассчитывается по </w:t>
      </w:r>
      <w:r>
        <w:lastRenderedPageBreak/>
        <w:t>формуле: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н.т.</w:t>
      </w:r>
      <w:r>
        <w:t xml:space="preserve"> = (N</w:t>
      </w:r>
      <w:r>
        <w:rPr>
          <w:vertAlign w:val="subscript"/>
        </w:rPr>
        <w:t>факт.</w:t>
      </w:r>
      <w:r>
        <w:t xml:space="preserve"> + (N</w:t>
      </w:r>
      <w:r>
        <w:rPr>
          <w:vertAlign w:val="subscript"/>
        </w:rPr>
        <w:t>факт.</w:t>
      </w:r>
      <w:r>
        <w:t xml:space="preserve"> x Н</w:t>
      </w:r>
      <w:r>
        <w:rPr>
          <w:vertAlign w:val="subscript"/>
        </w:rPr>
        <w:t>доп.</w:t>
      </w:r>
      <w:r>
        <w:t xml:space="preserve"> x t)) x T.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(5,16 + (5,16 x 0,08 x 30)) x 80 000 = 1 403 520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 xml:space="preserve">Вред, причиненный лосю на территории сильного </w:t>
      </w:r>
      <w:r>
        <w:t>воздействия, рассчитывается по формуле: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с.в.</w:t>
      </w:r>
      <w:r>
        <w:t xml:space="preserve"> = (N</w:t>
      </w:r>
      <w:r>
        <w:rPr>
          <w:vertAlign w:val="subscript"/>
        </w:rPr>
        <w:t>факт.</w:t>
      </w:r>
      <w:r>
        <w:t xml:space="preserve"> + (N</w:t>
      </w:r>
      <w:r>
        <w:rPr>
          <w:vertAlign w:val="subscript"/>
        </w:rPr>
        <w:t>факт.</w:t>
      </w:r>
      <w:r>
        <w:t xml:space="preserve"> x Н</w:t>
      </w:r>
      <w:r>
        <w:rPr>
          <w:vertAlign w:val="subscript"/>
        </w:rPr>
        <w:t>доп.</w:t>
      </w:r>
      <w:r>
        <w:t xml:space="preserve"> x t)) x T x 0,75.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(10,32 + (10,32 x 0,08 x 30)) x 80 000 x 0,75 = 2 105 280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Вред, причиненный лосю на территории среднего воздействия, рассчитывается по формуле: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у.в.</w:t>
      </w:r>
      <w:r>
        <w:t xml:space="preserve"> = </w:t>
      </w:r>
      <w:r>
        <w:t>(N</w:t>
      </w:r>
      <w:r>
        <w:rPr>
          <w:vertAlign w:val="subscript"/>
        </w:rPr>
        <w:t>факт.</w:t>
      </w:r>
      <w:r>
        <w:t xml:space="preserve"> + (N</w:t>
      </w:r>
      <w:r>
        <w:rPr>
          <w:vertAlign w:val="subscript"/>
        </w:rPr>
        <w:t>факт.</w:t>
      </w:r>
      <w:r>
        <w:t xml:space="preserve"> x Н</w:t>
      </w:r>
      <w:r>
        <w:rPr>
          <w:vertAlign w:val="subscript"/>
        </w:rPr>
        <w:t>доп.</w:t>
      </w:r>
      <w:r>
        <w:t xml:space="preserve"> x t)) x T x 0,5.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(10,32 + (10,32 x 0,08 x 30)) x 80 000 x 0,5 = 1 403 520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Вред, причиненный лосю на территории слабого воздействия, рассчитывается по формуле: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сл.в.</w:t>
      </w:r>
      <w:r>
        <w:t xml:space="preserve"> = (N</w:t>
      </w:r>
      <w:r>
        <w:rPr>
          <w:vertAlign w:val="subscript"/>
        </w:rPr>
        <w:t>факт.</w:t>
      </w:r>
      <w:r>
        <w:t xml:space="preserve"> + (N</w:t>
      </w:r>
      <w:r>
        <w:rPr>
          <w:vertAlign w:val="subscript"/>
        </w:rPr>
        <w:t>факт.</w:t>
      </w:r>
      <w:r>
        <w:t xml:space="preserve"> x Н</w:t>
      </w:r>
      <w:r>
        <w:rPr>
          <w:vertAlign w:val="subscript"/>
        </w:rPr>
        <w:t>доп.</w:t>
      </w:r>
      <w:r>
        <w:t xml:space="preserve"> x t)) x T x 0,25.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(10,32 + (10,32 x 0,08 x 30)) x 80 000 x 0,25 = 701 760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Суммарный вред от нарушения среды обитания одного вида охотничьего ресурса (лося) определяется как сумма вреда на всех территориях воздействия и исчисляется по формуле:</w:t>
      </w:r>
    </w:p>
    <w:p w:rsidR="00000000" w:rsidRDefault="00957390">
      <w:pPr>
        <w:pStyle w:val="ConsPlusNormal"/>
        <w:jc w:val="both"/>
      </w:pPr>
    </w:p>
    <w:p w:rsidR="00000000" w:rsidRDefault="00957390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сумм 1 виду</w:t>
      </w:r>
      <w:r>
        <w:t xml:space="preserve"> = У</w:t>
      </w:r>
      <w:r>
        <w:rPr>
          <w:vertAlign w:val="subscript"/>
        </w:rPr>
        <w:t>н.т.</w:t>
      </w:r>
      <w:r>
        <w:t xml:space="preserve"> + У</w:t>
      </w:r>
      <w:r>
        <w:rPr>
          <w:vertAlign w:val="subscript"/>
        </w:rPr>
        <w:t>с.в.</w:t>
      </w:r>
      <w:r>
        <w:t xml:space="preserve"> + У</w:t>
      </w:r>
      <w:r>
        <w:rPr>
          <w:vertAlign w:val="subscript"/>
        </w:rPr>
        <w:t>у.в.</w:t>
      </w:r>
      <w:r>
        <w:t xml:space="preserve"> + У</w:t>
      </w:r>
      <w:r>
        <w:rPr>
          <w:vertAlign w:val="subscript"/>
        </w:rPr>
        <w:t>сл.в.</w:t>
      </w:r>
      <w:r>
        <w:t>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ind w:firstLine="540"/>
        <w:jc w:val="both"/>
      </w:pPr>
      <w:r>
        <w:t>У = 1 403 250 + 701 760 + 2 105 280 + 1 403 250 = 5 613 540 руб.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Аналогичные расчеты выполняются для всех видов охотничьих ресурсов, обитавших (обитающих) на территории воздействия.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Суммарный вред от нарушения среды обитания охо</w:t>
      </w:r>
      <w:r>
        <w:t>тничьих ресурсов исчисляется как сумма вреда по всем видам охотничьих ресурсов, которые обитают на территории воздействия, и рассчитывается по формуле N 3.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13.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Локальное разрушение (уничтожение) обитаемых либо регулярно используемых охотничьими ресу</w:t>
      </w:r>
      <w:r>
        <w:t>рсами в жизнедеятельности и для воспроизводства (размножения) нор, дупел деревьев, токов.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При прорубке трансекты строительной организацией для строительства асфальтовой автодороги подвергся вырубке глухариный ток, расположенный на территории охотничьего хо</w:t>
      </w:r>
      <w:r>
        <w:t xml:space="preserve">зяйства. Учет численности токующих глухарей на территории данного тока проводился в текущем году. Материалы учетных работ были надлежащим образом оформлены и представлены </w:t>
      </w:r>
      <w:r>
        <w:lastRenderedPageBreak/>
        <w:t>в виде отчетной документации в уполномоченный орган государственной власти субъекта Р</w:t>
      </w:r>
      <w:r>
        <w:t>оссийской Федерации. По данным учета на территории данного тока в текущем году токовало 8 самцов глухаря. Учитывая, что половое соотношение особей в популяции глухаря близко 1:1, на территории данного тока принимало участие в размножении 16 особей глухаря.</w:t>
      </w:r>
      <w:r>
        <w:t xml:space="preserve">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</w:t>
      </w:r>
      <w:r>
        <w:rPr>
          <w:vertAlign w:val="subscript"/>
        </w:rPr>
        <w:t>факт.</w:t>
      </w:r>
      <w:r>
        <w:t xml:space="preserve"> = 16 особей,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6 000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4: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16 x 6 0000 x 5 = 480 000 руб.</w:t>
      </w:r>
    </w:p>
    <w:p w:rsidR="00000000" w:rsidRDefault="00957390">
      <w:pPr>
        <w:pStyle w:val="ConsPlusTitle"/>
        <w:spacing w:before="240"/>
        <w:ind w:firstLine="540"/>
        <w:jc w:val="both"/>
        <w:outlineLvl w:val="2"/>
      </w:pPr>
      <w:r>
        <w:t>Пример 14.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Локальное разрушение (уничтожение) обитаемых либо регулярно используемых охотничь</w:t>
      </w:r>
      <w:r>
        <w:t>ими ресурсами в жизнедеятельности и для воспроизводства (размножения) нор, дупел деревьев, токов.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Физическое лицо, находясь на территории закрепленного охотничьего угодья, разрушило (раскопал и оставил не закопанным) барсучье поселение в целях добычи барсу</w:t>
      </w:r>
      <w:r>
        <w:t>ка, разрешение на добычу которого у него имелось. Вред, тем не менее, был нанесен. По данным материалов учета численности барсука в охотничьем угодье в данном барсучьем поселении обитало 5 особей барсука. При этом: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N</w:t>
      </w:r>
      <w:r>
        <w:rPr>
          <w:vertAlign w:val="subscript"/>
        </w:rPr>
        <w:t>факт.</w:t>
      </w:r>
      <w:r>
        <w:t xml:space="preserve"> = 5 особей,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Т = 12 000 руб.,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К = 5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Исчисление размера вреда охотничьим ресурсам осуществляется по формуле N 4:</w:t>
      </w:r>
    </w:p>
    <w:p w:rsidR="00000000" w:rsidRDefault="00957390">
      <w:pPr>
        <w:pStyle w:val="ConsPlusNormal"/>
        <w:spacing w:before="240"/>
        <w:ind w:firstLine="540"/>
        <w:jc w:val="both"/>
      </w:pPr>
      <w:r>
        <w:t>У = 5 x 12 000 x 5 = 300 000 руб.</w:t>
      </w:r>
    </w:p>
    <w:p w:rsidR="00000000" w:rsidRDefault="00957390">
      <w:pPr>
        <w:pStyle w:val="ConsPlusNormal"/>
        <w:ind w:firstLine="540"/>
        <w:jc w:val="both"/>
      </w:pPr>
    </w:p>
    <w:p w:rsidR="00000000" w:rsidRDefault="00957390">
      <w:pPr>
        <w:pStyle w:val="ConsPlusNormal"/>
        <w:jc w:val="both"/>
      </w:pPr>
    </w:p>
    <w:p w:rsidR="00957390" w:rsidRDefault="009573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7390">
      <w:headerReference w:type="default" r:id="rId55"/>
      <w:footerReference w:type="default" r:id="rId5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90" w:rsidRDefault="00957390" w:rsidP="007E7C05">
      <w:pPr>
        <w:spacing w:after="0" w:line="240" w:lineRule="auto"/>
      </w:pPr>
      <w:r>
        <w:separator/>
      </w:r>
    </w:p>
  </w:endnote>
  <w:endnote w:type="continuationSeparator" w:id="0">
    <w:p w:rsidR="00957390" w:rsidRDefault="00957390" w:rsidP="007E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73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E2EB4">
            <w:rPr>
              <w:sz w:val="20"/>
              <w:szCs w:val="20"/>
            </w:rPr>
            <w:fldChar w:fldCharType="separate"/>
          </w:r>
          <w:r w:rsidR="009E2EB4">
            <w:rPr>
              <w:noProof/>
              <w:sz w:val="20"/>
              <w:szCs w:val="20"/>
            </w:rPr>
            <w:t>18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E2EB4">
            <w:rPr>
              <w:sz w:val="20"/>
              <w:szCs w:val="20"/>
            </w:rPr>
            <w:fldChar w:fldCharType="separate"/>
          </w:r>
          <w:r w:rsidR="009E2EB4">
            <w:rPr>
              <w:noProof/>
              <w:sz w:val="20"/>
              <w:szCs w:val="20"/>
            </w:rPr>
            <w:t>18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5739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90" w:rsidRDefault="00957390" w:rsidP="007E7C05">
      <w:pPr>
        <w:spacing w:after="0" w:line="240" w:lineRule="auto"/>
      </w:pPr>
      <w:r>
        <w:separator/>
      </w:r>
    </w:p>
  </w:footnote>
  <w:footnote w:type="continuationSeparator" w:id="0">
    <w:p w:rsidR="00957390" w:rsidRDefault="00957390" w:rsidP="007E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Минприроды России от 08.12.2011 N 948</w:t>
          </w:r>
          <w:r>
            <w:rPr>
              <w:sz w:val="16"/>
              <w:szCs w:val="16"/>
            </w:rPr>
            <w:br/>
            <w:t>(ред. от 17.11.2017)</w:t>
          </w:r>
          <w:r>
            <w:rPr>
              <w:sz w:val="16"/>
              <w:szCs w:val="16"/>
            </w:rPr>
            <w:br/>
            <w:t>"Об утверждении Методи</w:t>
          </w:r>
          <w:r>
            <w:rPr>
              <w:sz w:val="16"/>
              <w:szCs w:val="16"/>
            </w:rPr>
            <w:t>ки исчисления размера вреда, при...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jc w:val="center"/>
          </w:pPr>
        </w:p>
        <w:p w:rsidR="00000000" w:rsidRDefault="0095739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5739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30.09.2019</w:t>
          </w:r>
        </w:p>
      </w:tc>
    </w:tr>
  </w:tbl>
  <w:p w:rsidR="00000000" w:rsidRDefault="009573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5739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B7BB1"/>
    <w:rsid w:val="00957390"/>
    <w:rsid w:val="009E2EB4"/>
    <w:rsid w:val="00CB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1556&amp;date=30.09.2019&amp;dst=100398&amp;fld=134" TargetMode="External"/><Relationship Id="rId18" Type="http://schemas.openxmlformats.org/officeDocument/2006/relationships/hyperlink" Target="https://login.consultant.ru/link/?req=doc&amp;base=LAW&amp;n=314915&amp;date=30.09.2019&amp;dst=100505&amp;fld=134" TargetMode="External"/><Relationship Id="rId26" Type="http://schemas.openxmlformats.org/officeDocument/2006/relationships/image" Target="media/image5.wmf"/><Relationship Id="rId39" Type="http://schemas.openxmlformats.org/officeDocument/2006/relationships/image" Target="media/image16.wmf"/><Relationship Id="rId21" Type="http://schemas.openxmlformats.org/officeDocument/2006/relationships/hyperlink" Target="https://login.consultant.ru/link/?req=doc&amp;base=LAW&amp;n=212334&amp;date=30.09.2019" TargetMode="External"/><Relationship Id="rId34" Type="http://schemas.openxmlformats.org/officeDocument/2006/relationships/image" Target="media/image13.wmf"/><Relationship Id="rId42" Type="http://schemas.openxmlformats.org/officeDocument/2006/relationships/image" Target="media/image19.wmf"/><Relationship Id="rId47" Type="http://schemas.openxmlformats.org/officeDocument/2006/relationships/hyperlink" Target="https://login.consultant.ru/link/?req=doc&amp;base=LAW&amp;n=294697&amp;date=30.09.2019&amp;dst=100010&amp;fld=134" TargetMode="External"/><Relationship Id="rId50" Type="http://schemas.openxmlformats.org/officeDocument/2006/relationships/hyperlink" Target="https://login.consultant.ru/link/?req=doc&amp;base=LAW&amp;n=294697&amp;date=30.09.2019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14915&amp;date=30.09.2019&amp;dst=100505&amp;fld=134" TargetMode="External"/><Relationship Id="rId17" Type="http://schemas.openxmlformats.org/officeDocument/2006/relationships/hyperlink" Target="https://login.consultant.ru/link/?req=doc&amp;base=LAW&amp;n=330833&amp;date=30.09.2019&amp;dst=100526&amp;fld=134" TargetMode="External"/><Relationship Id="rId25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image" Target="media/image15.wmf"/><Relationship Id="rId46" Type="http://schemas.openxmlformats.org/officeDocument/2006/relationships/hyperlink" Target="https://login.consultant.ru/link/?req=doc&amp;base=LAW&amp;n=152334&amp;date=30.09.2019&amp;dst=100012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9565&amp;date=30.09.2019&amp;dst=100006&amp;fld=134" TargetMode="External"/><Relationship Id="rId20" Type="http://schemas.openxmlformats.org/officeDocument/2006/relationships/hyperlink" Target="https://login.consultant.ru/link/?req=doc&amp;base=LAW&amp;n=330833&amp;date=30.09.2019&amp;dst=100372&amp;fld=134" TargetMode="External"/><Relationship Id="rId29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hyperlink" Target="https://login.consultant.ru/link/?req=doc&amp;base=LAW&amp;n=294697&amp;date=30.09.2019&amp;dst=100010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30833&amp;date=30.09.2019&amp;dst=100526&amp;fld=134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hyperlink" Target="https://login.consultant.ru/link/?req=doc&amp;base=LAW&amp;n=152334&amp;date=30.09.2019&amp;dst=100011&amp;fld=134" TargetMode="External"/><Relationship Id="rId40" Type="http://schemas.openxmlformats.org/officeDocument/2006/relationships/image" Target="media/image17.wmf"/><Relationship Id="rId45" Type="http://schemas.openxmlformats.org/officeDocument/2006/relationships/hyperlink" Target="https://login.consultant.ru/link/?req=doc&amp;base=LAW&amp;n=289565&amp;date=30.09.2019&amp;dst=100007&amp;fld=134" TargetMode="External"/><Relationship Id="rId53" Type="http://schemas.openxmlformats.org/officeDocument/2006/relationships/hyperlink" Target="https://login.consultant.ru/link/?req=doc&amp;base=LAW&amp;n=294697&amp;date=30.09.2019&amp;dst=100010&amp;fld=134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52334&amp;date=30.09.2019&amp;dst=100006&amp;fld=134" TargetMode="External"/><Relationship Id="rId23" Type="http://schemas.openxmlformats.org/officeDocument/2006/relationships/image" Target="media/image2.wmf"/><Relationship Id="rId28" Type="http://schemas.openxmlformats.org/officeDocument/2006/relationships/image" Target="media/image7.wmf"/><Relationship Id="rId36" Type="http://schemas.openxmlformats.org/officeDocument/2006/relationships/hyperlink" Target="https://login.consultant.ru/link/?req=doc&amp;base=LAW&amp;n=152334&amp;date=30.09.2019&amp;dst=100009&amp;fld=134" TargetMode="External"/><Relationship Id="rId49" Type="http://schemas.openxmlformats.org/officeDocument/2006/relationships/hyperlink" Target="https://login.consultant.ru/link/?req=doc&amp;base=LAW&amp;n=294697&amp;date=30.09.2019&amp;dst=100010&amp;f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9565&amp;date=30.09.2019&amp;dst=100006&amp;fld=134" TargetMode="External"/><Relationship Id="rId19" Type="http://schemas.openxmlformats.org/officeDocument/2006/relationships/hyperlink" Target="https://login.consultant.ru/link/?req=doc&amp;base=LAW&amp;n=301556&amp;date=30.09.2019&amp;dst=100398&amp;fld=134" TargetMode="External"/><Relationship Id="rId31" Type="http://schemas.openxmlformats.org/officeDocument/2006/relationships/image" Target="media/image10.wmf"/><Relationship Id="rId44" Type="http://schemas.openxmlformats.org/officeDocument/2006/relationships/image" Target="media/image21.wmf"/><Relationship Id="rId52" Type="http://schemas.openxmlformats.org/officeDocument/2006/relationships/hyperlink" Target="https://login.consultant.ru/link/?req=doc&amp;base=LAW&amp;n=294697&amp;date=30.09.2019&amp;dst=100010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2334&amp;date=30.09.2019&amp;dst=100006&amp;fld=134" TargetMode="External"/><Relationship Id="rId14" Type="http://schemas.openxmlformats.org/officeDocument/2006/relationships/hyperlink" Target="https://login.consultant.ru/link/?req=doc&amp;base=LAW&amp;n=320360&amp;date=30.09.2019&amp;dst=100095&amp;fld=134" TargetMode="External"/><Relationship Id="rId22" Type="http://schemas.openxmlformats.org/officeDocument/2006/relationships/hyperlink" Target="https://login.consultant.ru/link/?req=doc&amp;base=LAW&amp;n=152334&amp;date=30.09.2019&amp;dst=100007&amp;fld=134" TargetMode="External"/><Relationship Id="rId27" Type="http://schemas.openxmlformats.org/officeDocument/2006/relationships/image" Target="media/image6.wmf"/><Relationship Id="rId30" Type="http://schemas.openxmlformats.org/officeDocument/2006/relationships/image" Target="media/image9.wmf"/><Relationship Id="rId35" Type="http://schemas.openxmlformats.org/officeDocument/2006/relationships/image" Target="media/image14.wmf"/><Relationship Id="rId43" Type="http://schemas.openxmlformats.org/officeDocument/2006/relationships/image" Target="media/image20.wmf"/><Relationship Id="rId48" Type="http://schemas.openxmlformats.org/officeDocument/2006/relationships/hyperlink" Target="https://login.consultant.ru/link/?req=doc&amp;base=LAW&amp;n=294697&amp;date=30.09.2019&amp;dst=100010&amp;fld=134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LAW&amp;n=289565&amp;date=30.09.2019&amp;dst=100008&amp;f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5000</Words>
  <Characters>28501</Characters>
  <Application>Microsoft Office Word</Application>
  <DocSecurity>2</DocSecurity>
  <Lines>237</Lines>
  <Paragraphs>66</Paragraphs>
  <ScaleCrop>false</ScaleCrop>
  <Company>КонсультантПлюс Версия 4018.00.50</Company>
  <LinksUpToDate>false</LinksUpToDate>
  <CharactersWithSpaces>33435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08.12.2011 N 948(ред. от 17.11.2017)"Об утверждении Методики исчисления размера вреда, причиненного охотничьим ресурсам"(Зарегистрировано в Минюсте России 26.01.2012 N 23030)</dc:title>
  <dc:creator>Kopchenko.MV</dc:creator>
  <cp:lastModifiedBy>Kopchenko.MV</cp:lastModifiedBy>
  <cp:revision>2</cp:revision>
  <dcterms:created xsi:type="dcterms:W3CDTF">2019-09-30T13:38:00Z</dcterms:created>
  <dcterms:modified xsi:type="dcterms:W3CDTF">2019-09-30T13:38:00Z</dcterms:modified>
</cp:coreProperties>
</file>